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9EED64" w14:textId="0990311C" w:rsidR="006E479F" w:rsidRPr="008D1868" w:rsidRDefault="006E479F" w:rsidP="006E479F">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#11</w:t>
      </w:r>
      <w:r w:rsidR="00E401FB">
        <w:rPr>
          <w:rFonts w:cs="Arial"/>
          <w:b/>
          <w:sz w:val="22"/>
          <w:szCs w:val="22"/>
          <w:lang w:val="en-US" w:eastAsia="zh-CN"/>
        </w:rPr>
        <w:t>6</w:t>
      </w:r>
      <w:r w:rsidR="00AC5C2C">
        <w:rPr>
          <w:rFonts w:cs="Arial"/>
          <w:b/>
          <w:sz w:val="22"/>
          <w:szCs w:val="22"/>
          <w:lang w:val="en-US" w:eastAsia="zh-CN"/>
        </w:rPr>
        <w:t>bis</w:t>
      </w:r>
      <w:r w:rsidR="00E401FB">
        <w:rPr>
          <w:rFonts w:cs="Arial"/>
          <w:b/>
          <w:sz w:val="22"/>
          <w:szCs w:val="22"/>
          <w:lang w:val="en-US" w:eastAsia="zh-CN"/>
        </w:rPr>
        <w:t>-e</w:t>
      </w:r>
      <w:r w:rsidRPr="008D1868">
        <w:rPr>
          <w:rFonts w:cs="Arial"/>
          <w:b/>
          <w:i/>
          <w:sz w:val="22"/>
          <w:szCs w:val="22"/>
          <w:lang w:val="en-US"/>
        </w:rPr>
        <w:tab/>
      </w:r>
      <w:r w:rsidR="00804706" w:rsidRPr="00804706">
        <w:rPr>
          <w:rFonts w:cs="Arial"/>
          <w:b/>
          <w:i/>
          <w:sz w:val="22"/>
          <w:szCs w:val="22"/>
          <w:lang w:val="en-US" w:eastAsia="zh-CN"/>
        </w:rPr>
        <w:t>R2-2200367</w:t>
      </w:r>
    </w:p>
    <w:p w14:paraId="5B05F83B" w14:textId="68C3F4CF" w:rsidR="006E479F" w:rsidRDefault="006E479F" w:rsidP="006E479F">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AC5C2C">
        <w:rPr>
          <w:rFonts w:cs="Arial"/>
          <w:b/>
          <w:sz w:val="22"/>
          <w:szCs w:val="22"/>
          <w:lang w:val="en-US"/>
        </w:rPr>
        <w:t>January</w:t>
      </w:r>
      <w:r w:rsidRPr="008D1868">
        <w:rPr>
          <w:rFonts w:cs="Arial"/>
          <w:b/>
          <w:sz w:val="22"/>
          <w:szCs w:val="22"/>
          <w:lang w:val="en-US"/>
        </w:rPr>
        <w:t xml:space="preserve"> 202</w:t>
      </w:r>
      <w:r w:rsidR="00AC5C2C">
        <w:rPr>
          <w:rFonts w:cs="Arial"/>
          <w:b/>
          <w:sz w:val="22"/>
          <w:szCs w:val="22"/>
          <w:lang w:val="en-US"/>
        </w:rPr>
        <w:t>2</w:t>
      </w:r>
      <w:r>
        <w:rPr>
          <w:rFonts w:cs="Arial"/>
          <w:b/>
          <w:sz w:val="22"/>
          <w:szCs w:val="22"/>
          <w:lang w:val="en-US"/>
        </w:rPr>
        <w:tab/>
      </w:r>
      <w:bookmarkEnd w:id="0"/>
      <w:bookmarkEnd w:id="1"/>
      <w:bookmarkEnd w:id="2"/>
      <w:bookmarkEnd w:id="3"/>
    </w:p>
    <w:p w14:paraId="0F10E6A6" w14:textId="77777777" w:rsidR="006E479F" w:rsidRDefault="006E479F" w:rsidP="006E479F">
      <w:pPr>
        <w:tabs>
          <w:tab w:val="left" w:pos="1701"/>
          <w:tab w:val="right" w:pos="9639"/>
        </w:tabs>
        <w:spacing w:before="100" w:beforeAutospacing="1" w:after="100" w:afterAutospacing="1"/>
        <w:rPr>
          <w:rFonts w:cs="Arial"/>
          <w:b/>
          <w:color w:val="000000"/>
          <w:kern w:val="2"/>
          <w:sz w:val="24"/>
        </w:rPr>
      </w:pPr>
    </w:p>
    <w:p w14:paraId="166D2169" w14:textId="784D2ED3" w:rsidR="006E479F" w:rsidRDefault="006E479F" w:rsidP="006E479F">
      <w:pPr>
        <w:pStyle w:val="3GPPHeader"/>
        <w:rPr>
          <w:sz w:val="22"/>
          <w:szCs w:val="22"/>
        </w:rPr>
      </w:pPr>
      <w:r w:rsidRPr="000575E5">
        <w:rPr>
          <w:sz w:val="22"/>
          <w:szCs w:val="22"/>
        </w:rPr>
        <w:t>Agenda Item:</w:t>
      </w:r>
      <w:r w:rsidRPr="000575E5">
        <w:rPr>
          <w:sz w:val="22"/>
          <w:szCs w:val="22"/>
        </w:rPr>
        <w:tab/>
      </w:r>
      <w:r w:rsidRPr="00845EC6">
        <w:rPr>
          <w:sz w:val="22"/>
          <w:szCs w:val="22"/>
        </w:rPr>
        <w:t>8.</w:t>
      </w:r>
      <w:r>
        <w:rPr>
          <w:sz w:val="22"/>
          <w:szCs w:val="22"/>
        </w:rPr>
        <w:t>7.</w:t>
      </w:r>
      <w:r w:rsidR="00AC5C2C">
        <w:rPr>
          <w:sz w:val="22"/>
          <w:szCs w:val="22"/>
        </w:rPr>
        <w:t>2.</w:t>
      </w:r>
      <w:r>
        <w:rPr>
          <w:sz w:val="22"/>
          <w:szCs w:val="22"/>
        </w:rPr>
        <w:t>1</w:t>
      </w:r>
    </w:p>
    <w:p w14:paraId="73A767F9" w14:textId="58C69FB8" w:rsidR="006E479F" w:rsidRDefault="006E479F" w:rsidP="009815E9">
      <w:pPr>
        <w:pStyle w:val="3GPPHeader"/>
        <w:ind w:left="1698" w:hangingChars="772" w:hanging="1698"/>
        <w:rPr>
          <w:sz w:val="22"/>
          <w:szCs w:val="22"/>
        </w:rPr>
      </w:pPr>
      <w:r>
        <w:rPr>
          <w:sz w:val="22"/>
          <w:szCs w:val="22"/>
        </w:rPr>
        <w:t>Source:</w:t>
      </w:r>
      <w:r>
        <w:rPr>
          <w:sz w:val="22"/>
          <w:szCs w:val="22"/>
        </w:rPr>
        <w:tab/>
      </w:r>
      <w:r>
        <w:rPr>
          <w:rFonts w:hint="eastAsia"/>
          <w:sz w:val="22"/>
          <w:szCs w:val="22"/>
        </w:rPr>
        <w:t>OPPO</w:t>
      </w:r>
      <w:r w:rsidR="00AC5C2C">
        <w:rPr>
          <w:sz w:val="22"/>
          <w:szCs w:val="22"/>
        </w:rPr>
        <w:t xml:space="preserve">, </w:t>
      </w:r>
      <w:r w:rsidR="00C67A58" w:rsidRPr="00C67A58">
        <w:rPr>
          <w:sz w:val="22"/>
          <w:szCs w:val="22"/>
        </w:rPr>
        <w:t>Qualcomm Incorporated</w:t>
      </w:r>
      <w:r w:rsidR="00C67A58">
        <w:rPr>
          <w:rFonts w:hint="eastAsia"/>
          <w:sz w:val="22"/>
          <w:szCs w:val="22"/>
        </w:rPr>
        <w:t>,</w:t>
      </w:r>
      <w:r w:rsidR="00C67A58">
        <w:rPr>
          <w:sz w:val="22"/>
          <w:szCs w:val="22"/>
        </w:rPr>
        <w:t xml:space="preserve"> Samsung, </w:t>
      </w:r>
      <w:r w:rsidR="00C67A58" w:rsidRPr="00C67A58">
        <w:rPr>
          <w:sz w:val="22"/>
          <w:szCs w:val="22"/>
        </w:rPr>
        <w:t>Intel Corporation</w:t>
      </w:r>
      <w:r w:rsidR="00C67A58">
        <w:rPr>
          <w:sz w:val="22"/>
          <w:szCs w:val="22"/>
        </w:rPr>
        <w:t xml:space="preserve">, </w:t>
      </w:r>
      <w:r w:rsidR="00C67A58" w:rsidRPr="00C67A58">
        <w:rPr>
          <w:sz w:val="22"/>
          <w:szCs w:val="22"/>
        </w:rPr>
        <w:t>Apple</w:t>
      </w:r>
      <w:r w:rsidR="00C67A58">
        <w:rPr>
          <w:sz w:val="22"/>
          <w:szCs w:val="22"/>
        </w:rPr>
        <w:t xml:space="preserve">, </w:t>
      </w:r>
      <w:r w:rsidR="009815E9" w:rsidRPr="009815E9">
        <w:rPr>
          <w:sz w:val="22"/>
          <w:szCs w:val="22"/>
        </w:rPr>
        <w:t xml:space="preserve">Huawei, </w:t>
      </w:r>
      <w:proofErr w:type="spellStart"/>
      <w:r w:rsidR="009815E9" w:rsidRPr="009815E9">
        <w:rPr>
          <w:sz w:val="22"/>
          <w:szCs w:val="22"/>
        </w:rPr>
        <w:t>HiSilicon</w:t>
      </w:r>
      <w:proofErr w:type="spellEnd"/>
      <w:r w:rsidR="009815E9">
        <w:rPr>
          <w:sz w:val="22"/>
          <w:szCs w:val="22"/>
        </w:rPr>
        <w:t xml:space="preserve">, </w:t>
      </w:r>
      <w:r w:rsidR="009815E9">
        <w:t>MediaTek Inc.</w:t>
      </w:r>
      <w:r w:rsidR="00151E73">
        <w:t>, Xiaomi</w:t>
      </w:r>
      <w:r w:rsidR="001A6806">
        <w:t xml:space="preserve">, </w:t>
      </w:r>
      <w:r w:rsidR="001A6806">
        <w:t>Nokia, Nokia Shanghai Bell</w:t>
      </w:r>
      <w:r w:rsidR="001A6806">
        <w:t>, Ericsson</w:t>
      </w:r>
    </w:p>
    <w:p w14:paraId="784CA973" w14:textId="7A8EF128" w:rsidR="006E479F" w:rsidRDefault="006E479F" w:rsidP="006E479F">
      <w:pPr>
        <w:pStyle w:val="3GPPHeader"/>
        <w:rPr>
          <w:sz w:val="22"/>
          <w:szCs w:val="22"/>
        </w:rPr>
      </w:pPr>
      <w:r>
        <w:rPr>
          <w:sz w:val="22"/>
          <w:szCs w:val="22"/>
        </w:rPr>
        <w:t>Title:</w:t>
      </w:r>
      <w:r>
        <w:rPr>
          <w:sz w:val="22"/>
          <w:szCs w:val="22"/>
        </w:rPr>
        <w:tab/>
      </w:r>
      <w:r w:rsidR="00AC5C2C">
        <w:rPr>
          <w:sz w:val="22"/>
          <w:szCs w:val="22"/>
        </w:rPr>
        <w:t>Remaining WA for R17 SL Relay</w:t>
      </w:r>
      <w:r>
        <w:rPr>
          <w:sz w:val="22"/>
          <w:szCs w:val="22"/>
        </w:rPr>
        <w:t xml:space="preserve"> </w:t>
      </w:r>
    </w:p>
    <w:p w14:paraId="300D937E" w14:textId="77777777" w:rsidR="006E479F" w:rsidRDefault="006E479F" w:rsidP="006E479F">
      <w:pPr>
        <w:pStyle w:val="3GPPHeader"/>
        <w:rPr>
          <w:sz w:val="22"/>
          <w:szCs w:val="22"/>
        </w:rPr>
      </w:pPr>
      <w:r>
        <w:rPr>
          <w:sz w:val="22"/>
          <w:szCs w:val="22"/>
        </w:rPr>
        <w:t>Document for:</w:t>
      </w:r>
      <w:r>
        <w:rPr>
          <w:sz w:val="22"/>
          <w:szCs w:val="22"/>
        </w:rPr>
        <w:tab/>
        <w:t>Discussion, Decision</w:t>
      </w:r>
    </w:p>
    <w:p w14:paraId="2485E2B4" w14:textId="77777777" w:rsidR="00E90E49" w:rsidRPr="00CE0424" w:rsidRDefault="00E90E49" w:rsidP="00E90E49"/>
    <w:p w14:paraId="3F56EA88" w14:textId="77777777" w:rsidR="00E90E49" w:rsidRPr="00CE0424" w:rsidRDefault="00E90E49" w:rsidP="00CE0424">
      <w:pPr>
        <w:pStyle w:val="1"/>
      </w:pPr>
      <w:r w:rsidRPr="00CE0424">
        <w:t>Introduction</w:t>
      </w:r>
    </w:p>
    <w:p w14:paraId="047046C4" w14:textId="70C10407" w:rsidR="00477768" w:rsidRDefault="00AE23A6" w:rsidP="00CE0424">
      <w:pPr>
        <w:pStyle w:val="ab"/>
      </w:pPr>
      <w:r>
        <w:rPr>
          <w:rFonts w:hint="eastAsia"/>
        </w:rPr>
        <w:t>T</w:t>
      </w:r>
      <w:r>
        <w:t xml:space="preserve">his contribution is to discuss the </w:t>
      </w:r>
      <w:r w:rsidR="00AC5C2C">
        <w:t>remaining WA from R2#116 in CP AI as follows</w:t>
      </w:r>
      <w:r>
        <w:t>.</w:t>
      </w:r>
    </w:p>
    <w:p w14:paraId="3038AF63" w14:textId="34ECFB3F" w:rsidR="00AC5C2C" w:rsidRDefault="00AC5C2C" w:rsidP="00AC5C2C">
      <w:pPr>
        <w:pStyle w:val="Doc-text2"/>
        <w:pBdr>
          <w:top w:val="single" w:sz="4" w:space="1" w:color="auto"/>
          <w:left w:val="single" w:sz="4" w:space="4" w:color="auto"/>
          <w:bottom w:val="single" w:sz="4" w:space="1" w:color="auto"/>
          <w:right w:val="single" w:sz="4" w:space="4" w:color="auto"/>
        </w:pBdr>
        <w:ind w:left="0" w:firstLine="0"/>
        <w:rPr>
          <w:lang w:val="en-US"/>
        </w:rPr>
      </w:pPr>
      <w:r>
        <w:t>Proposal 13 (modified): WA: A remote UE in RRC_IDLE/RRC_INACTIVE initiates RNAU/TAU procedure if the serving cell of the relay UE changes (due to HO or reselection of the relay UE) and the new serving cell is outside of the remote UE’s configured RNA/TA, as legacy procedure. [23/23]</w:t>
      </w:r>
    </w:p>
    <w:p w14:paraId="09AD4368" w14:textId="026F75D5" w:rsidR="00AC5C2C" w:rsidRDefault="00AC5C2C" w:rsidP="00AC5C2C">
      <w:pPr>
        <w:pStyle w:val="Doc-text2"/>
        <w:pBdr>
          <w:top w:val="single" w:sz="4" w:space="1" w:color="auto"/>
          <w:left w:val="single" w:sz="4" w:space="4" w:color="auto"/>
          <w:bottom w:val="single" w:sz="4" w:space="1" w:color="auto"/>
          <w:right w:val="single" w:sz="4" w:space="4" w:color="auto"/>
        </w:pBdr>
        <w:ind w:left="0" w:firstLine="0"/>
      </w:pPr>
      <w:r>
        <w:t>Proposal 12 (modified): WA: Any SIB which the remote UE has a requirement to use (e.g. for relay purpose) can be requested by the remote UE (from the relay UE or the network). [20/23]  FFS how to capture this in spec, but this agreement does not automatically imply signalling to request all SIBs.</w:t>
      </w:r>
    </w:p>
    <w:p w14:paraId="56FFA979" w14:textId="09082CF9" w:rsidR="00AC5C2C" w:rsidRDefault="00AC5C2C" w:rsidP="00AC5C2C">
      <w:pPr>
        <w:pStyle w:val="Doc-text2"/>
        <w:pBdr>
          <w:top w:val="single" w:sz="4" w:space="1" w:color="auto"/>
          <w:left w:val="single" w:sz="4" w:space="4" w:color="auto"/>
          <w:bottom w:val="single" w:sz="4" w:space="1" w:color="auto"/>
          <w:right w:val="single" w:sz="4" w:space="4" w:color="auto"/>
        </w:pBdr>
        <w:ind w:left="0" w:firstLine="0"/>
      </w:pPr>
      <w:r>
        <w:t>Proposal 16: WA: Voluntary SIB forwarding by the relay UE, aside from SIB update and SIB request, is left to relay UE implementation</w:t>
      </w:r>
    </w:p>
    <w:p w14:paraId="291565BE" w14:textId="19B1EF9A" w:rsidR="00AC5C2C" w:rsidRDefault="00AC5C2C" w:rsidP="00AC5C2C">
      <w:pPr>
        <w:pStyle w:val="Doc-text2"/>
        <w:pBdr>
          <w:top w:val="single" w:sz="4" w:space="1" w:color="auto"/>
          <w:left w:val="single" w:sz="4" w:space="4" w:color="auto"/>
          <w:bottom w:val="single" w:sz="4" w:space="1" w:color="auto"/>
          <w:right w:val="single" w:sz="4" w:space="4" w:color="auto"/>
        </w:pBdr>
        <w:ind w:left="0" w:firstLine="0"/>
      </w:pPr>
      <w:r>
        <w:t xml:space="preserve">Proposal 17: WA: </w:t>
      </w:r>
      <w:proofErr w:type="spellStart"/>
      <w:r>
        <w:t>cellAccessRelatedInfo</w:t>
      </w:r>
      <w:proofErr w:type="spellEnd"/>
      <w:r>
        <w:t xml:space="preserve"> from SIB1 [16/23] is forwarded before PC5-RRC connection.  FFS the exact signalling.</w:t>
      </w:r>
    </w:p>
    <w:p w14:paraId="62577B22" w14:textId="0EDC8E2B" w:rsidR="004000E8" w:rsidRDefault="004000E8" w:rsidP="00CE0424">
      <w:pPr>
        <w:pStyle w:val="1"/>
      </w:pPr>
      <w:bookmarkStart w:id="4" w:name="_Ref178064866"/>
      <w:r w:rsidRPr="00CE0424">
        <w:t>Discussion</w:t>
      </w:r>
      <w:bookmarkEnd w:id="4"/>
    </w:p>
    <w:p w14:paraId="3E46BA33" w14:textId="3CB75CEA" w:rsidR="00AC5C2C" w:rsidRDefault="00AC5C2C" w:rsidP="00AC5C2C">
      <w:pPr>
        <w:pStyle w:val="2"/>
      </w:pPr>
      <w:r>
        <w:rPr>
          <w:rFonts w:hint="eastAsia"/>
        </w:rPr>
        <w:t>W</w:t>
      </w:r>
      <w:r>
        <w:t>A-1: RNAU/TAU</w:t>
      </w:r>
    </w:p>
    <w:p w14:paraId="617443E4" w14:textId="3195C138" w:rsidR="00AC5C2C" w:rsidRDefault="00AC5C2C" w:rsidP="00AC5C2C">
      <w:r>
        <w:t>For the following WA</w:t>
      </w:r>
    </w:p>
    <w:p w14:paraId="388C438E" w14:textId="77777777" w:rsidR="00AC5C2C" w:rsidRDefault="00AC5C2C" w:rsidP="00AC5C2C">
      <w:pPr>
        <w:pStyle w:val="Doc-text2"/>
        <w:pBdr>
          <w:top w:val="single" w:sz="4" w:space="1" w:color="auto"/>
          <w:left w:val="single" w:sz="4" w:space="4" w:color="auto"/>
          <w:bottom w:val="single" w:sz="4" w:space="1" w:color="auto"/>
          <w:right w:val="single" w:sz="4" w:space="4" w:color="auto"/>
        </w:pBdr>
        <w:ind w:left="0" w:firstLine="0"/>
        <w:rPr>
          <w:lang w:val="en-US"/>
        </w:rPr>
      </w:pPr>
      <w:r>
        <w:t>Proposal 13 (modified): WA: A remote UE in RRC_IDLE/RRC_INACTIVE initiates RNAU/TAU procedure if the serving cell of the relay UE changes (due to HO or reselection of the relay UE) and the new serving cell is outside of the remote UE’s configured RNA/TA, as legacy procedure. [23/23]</w:t>
      </w:r>
    </w:p>
    <w:p w14:paraId="59224680" w14:textId="759E1839" w:rsidR="00AC5C2C" w:rsidRDefault="00AC5C2C" w:rsidP="00AC5C2C">
      <w:pPr>
        <w:spacing w:beforeLines="50" w:before="120"/>
      </w:pPr>
      <w:r>
        <w:rPr>
          <w:rFonts w:hint="eastAsia"/>
        </w:rPr>
        <w:t>G</w:t>
      </w:r>
      <w:r>
        <w:t>iven the RNAU/TAU related agreements as follows</w:t>
      </w:r>
    </w:p>
    <w:p w14:paraId="1D29B877" w14:textId="77777777" w:rsidR="00AC5C2C" w:rsidRPr="00AC5C2C" w:rsidRDefault="00AC5C2C" w:rsidP="00AC5C2C">
      <w:pPr>
        <w:pStyle w:val="Agreement"/>
        <w:pBdr>
          <w:top w:val="single" w:sz="4" w:space="1" w:color="auto"/>
          <w:left w:val="single" w:sz="4" w:space="4" w:color="auto"/>
          <w:bottom w:val="single" w:sz="4" w:space="1" w:color="auto"/>
          <w:right w:val="single" w:sz="4" w:space="4" w:color="auto"/>
        </w:pBdr>
        <w:tabs>
          <w:tab w:val="clear" w:pos="3195"/>
          <w:tab w:val="left" w:pos="426"/>
        </w:tabs>
        <w:ind w:left="426" w:hanging="426"/>
      </w:pPr>
      <w:r w:rsidRPr="00AC5C2C">
        <w:t>[603] The remote UE should perform TAU/RNAU procedure while in RRC_INACTIVE and RRC_IDLE. No LS to be sent from this meeting to SA2/ CT1/RAN3 on the remote UE’s TAU/RNAU procedure.</w:t>
      </w:r>
    </w:p>
    <w:p w14:paraId="77A98837" w14:textId="77777777" w:rsidR="00AC5C2C" w:rsidRPr="00AC5C2C" w:rsidRDefault="00AC5C2C" w:rsidP="00AC5C2C">
      <w:pPr>
        <w:pStyle w:val="Agreement"/>
        <w:pBdr>
          <w:top w:val="single" w:sz="4" w:space="1" w:color="auto"/>
          <w:left w:val="single" w:sz="4" w:space="4" w:color="auto"/>
          <w:bottom w:val="single" w:sz="4" w:space="1" w:color="auto"/>
          <w:right w:val="single" w:sz="4" w:space="4" w:color="auto"/>
        </w:pBdr>
        <w:tabs>
          <w:tab w:val="clear" w:pos="3195"/>
          <w:tab w:val="left" w:pos="426"/>
        </w:tabs>
        <w:ind w:left="426" w:hanging="426"/>
      </w:pPr>
      <w:r w:rsidRPr="00AC5C2C">
        <w:t>[604]</w:t>
      </w:r>
      <w:r w:rsidRPr="00AC5C2C">
        <w:rPr>
          <w:rFonts w:hint="eastAsia"/>
        </w:rPr>
        <w:t>Proposal 8</w:t>
      </w:r>
      <w:r w:rsidRPr="00AC5C2C">
        <w:rPr>
          <w:rFonts w:hint="eastAsia"/>
        </w:rPr>
        <w:t>：</w:t>
      </w:r>
      <w:r w:rsidRPr="00AC5C2C">
        <w:rPr>
          <w:rFonts w:hint="eastAsia"/>
        </w:rPr>
        <w:tab/>
        <w:t>[18/18][Easy]Confirm that for the OOC case, Remote UE with the RRC state of IDLE or INACTIVE should perform TAU/RNAU procedure</w:t>
      </w:r>
    </w:p>
    <w:p w14:paraId="3DDBAB94" w14:textId="77777777" w:rsidR="00AC5C2C" w:rsidRPr="00AC5C2C" w:rsidRDefault="00AC5C2C" w:rsidP="00AC5C2C">
      <w:pPr>
        <w:pStyle w:val="Agreement"/>
        <w:pBdr>
          <w:top w:val="single" w:sz="4" w:space="1" w:color="auto"/>
          <w:left w:val="single" w:sz="4" w:space="4" w:color="auto"/>
          <w:bottom w:val="single" w:sz="4" w:space="1" w:color="auto"/>
          <w:right w:val="single" w:sz="4" w:space="4" w:color="auto"/>
        </w:pBdr>
        <w:tabs>
          <w:tab w:val="clear" w:pos="3195"/>
          <w:tab w:val="left" w:pos="426"/>
        </w:tabs>
        <w:ind w:left="426" w:hanging="426"/>
      </w:pPr>
      <w:r w:rsidRPr="00AC5C2C">
        <w:t>[604]</w:t>
      </w:r>
      <w:r w:rsidRPr="00AC5C2C">
        <w:rPr>
          <w:rFonts w:hint="eastAsia"/>
        </w:rPr>
        <w:t>Proposal 9</w:t>
      </w:r>
      <w:r w:rsidRPr="00AC5C2C">
        <w:rPr>
          <w:rFonts w:hint="eastAsia"/>
        </w:rPr>
        <w:t>：</w:t>
      </w:r>
      <w:r w:rsidRPr="00AC5C2C">
        <w:rPr>
          <w:rFonts w:hint="eastAsia"/>
        </w:rPr>
        <w:tab/>
        <w:t>[18/18][Easy]For IC Remote UE case, Remote UE performs TAU/RNAU based on its own serving cell information (i.e., as legacy) if it is NOT PC5-connected with Relay UE.</w:t>
      </w:r>
    </w:p>
    <w:p w14:paraId="2DC62B02" w14:textId="77777777" w:rsidR="00AC5C2C" w:rsidRPr="00AC5C2C" w:rsidRDefault="00AC5C2C" w:rsidP="00AC5C2C">
      <w:pPr>
        <w:pStyle w:val="Agreement"/>
        <w:pBdr>
          <w:top w:val="single" w:sz="4" w:space="1" w:color="auto"/>
          <w:left w:val="single" w:sz="4" w:space="4" w:color="auto"/>
          <w:bottom w:val="single" w:sz="4" w:space="1" w:color="auto"/>
          <w:right w:val="single" w:sz="4" w:space="4" w:color="auto"/>
        </w:pBdr>
        <w:tabs>
          <w:tab w:val="clear" w:pos="3195"/>
          <w:tab w:val="left" w:pos="426"/>
        </w:tabs>
        <w:ind w:left="426" w:hanging="426"/>
      </w:pPr>
      <w:r w:rsidRPr="00AC5C2C">
        <w:t xml:space="preserve">Proposal 12: </w:t>
      </w:r>
      <w:r w:rsidRPr="00AC5C2C">
        <w:tab/>
        <w:t>RAN2 confirms that the IC or OOC remote UE performs TAU/RNAU based on the relay UE serving cell when PC5-RRC connected to the relay UE [23/23].</w:t>
      </w:r>
    </w:p>
    <w:p w14:paraId="266CC6EB" w14:textId="77777777" w:rsidR="00AC5C2C" w:rsidRPr="00AC5C2C" w:rsidRDefault="00AC5C2C" w:rsidP="00AC5C2C">
      <w:pPr>
        <w:pStyle w:val="Agreement"/>
        <w:pBdr>
          <w:top w:val="single" w:sz="4" w:space="1" w:color="auto"/>
          <w:left w:val="single" w:sz="4" w:space="4" w:color="auto"/>
          <w:bottom w:val="single" w:sz="4" w:space="1" w:color="auto"/>
          <w:right w:val="single" w:sz="4" w:space="4" w:color="auto"/>
        </w:pBdr>
        <w:tabs>
          <w:tab w:val="clear" w:pos="3195"/>
          <w:tab w:val="left" w:pos="426"/>
        </w:tabs>
        <w:ind w:left="426" w:hanging="426"/>
      </w:pPr>
      <w:r w:rsidRPr="00AC5C2C">
        <w:t xml:space="preserve">Proposal 14: </w:t>
      </w:r>
      <w:r w:rsidRPr="00AC5C2C">
        <w:tab/>
        <w:t>TAU/RNAU performed by the relay UE on behalf of the remote UE is not supported in this release [19/23]</w:t>
      </w:r>
    </w:p>
    <w:p w14:paraId="4D1441B6" w14:textId="2FD29394" w:rsidR="00AC5C2C" w:rsidRDefault="00AC5C2C" w:rsidP="00AC5C2C">
      <w:pPr>
        <w:spacing w:beforeLines="50" w:before="120"/>
      </w:pPr>
      <w:r>
        <w:rPr>
          <w:rFonts w:hint="eastAsia"/>
        </w:rPr>
        <w:lastRenderedPageBreak/>
        <w:t>I</w:t>
      </w:r>
      <w:r>
        <w:t>t is clear that if a remote UE is PC5-connected to a Relay UE, it relies on the serving cell of relay UE to do RNAU/TAU. Otherwise, it bases on its own serving cell to do the RNAU/TAU. And in both cases, it is straightforward to follow the legacy principle, i.e., RNAU/TAU is done if the new serving cell is out of the configured RNA/TA.</w:t>
      </w:r>
    </w:p>
    <w:p w14:paraId="3C745594" w14:textId="4B3F1BEE" w:rsidR="00AC5C2C" w:rsidRDefault="00856FEC" w:rsidP="00AC5C2C">
      <w:pPr>
        <w:spacing w:beforeLines="50" w:before="120"/>
      </w:pPr>
      <w:r>
        <w:rPr>
          <w:rFonts w:hint="eastAsia"/>
        </w:rPr>
        <w:t>B</w:t>
      </w:r>
      <w:r>
        <w:t>ack to this WA, it includes two cases:</w:t>
      </w:r>
    </w:p>
    <w:p w14:paraId="4F1F655B" w14:textId="0AD95E38" w:rsidR="00856FEC" w:rsidRDefault="00856FEC" w:rsidP="002A3E9E">
      <w:pPr>
        <w:numPr>
          <w:ilvl w:val="0"/>
          <w:numId w:val="40"/>
        </w:numPr>
        <w:ind w:left="357" w:hanging="357"/>
      </w:pPr>
      <w:r>
        <w:t>“Reselection of the relay UE”, i.e., originally remote UE is PC5-connected to relay-1 on cell-1, and later is PC5-connected to relay-2 on cell-2;</w:t>
      </w:r>
    </w:p>
    <w:p w14:paraId="460650F7" w14:textId="242BA4D6" w:rsidR="00856FEC" w:rsidRDefault="00856FEC" w:rsidP="002A3E9E">
      <w:pPr>
        <w:numPr>
          <w:ilvl w:val="0"/>
          <w:numId w:val="40"/>
        </w:numPr>
        <w:ind w:left="357" w:hanging="357"/>
      </w:pPr>
      <w:r>
        <w:t>“Handover (HO)”, i.e., while relay-1 switch from cell-1 to cell-2 due to HO</w:t>
      </w:r>
      <w:r w:rsidR="001138C6">
        <w:rPr>
          <w:rFonts w:hint="eastAsia"/>
        </w:rPr>
        <w:t>;</w:t>
      </w:r>
    </w:p>
    <w:p w14:paraId="769102FB" w14:textId="11FA9FD2" w:rsidR="002A3E9E" w:rsidRDefault="00856FEC" w:rsidP="002A3E9E">
      <w:pPr>
        <w:spacing w:beforeLines="50" w:before="120" w:after="0"/>
      </w:pPr>
      <w:r>
        <w:rPr>
          <w:rFonts w:hint="eastAsia"/>
        </w:rPr>
        <w:t>O</w:t>
      </w:r>
      <w:r>
        <w:t xml:space="preserve">ne may doubt </w:t>
      </w:r>
      <w:r w:rsidR="002A3E9E">
        <w:t>for case 2)</w:t>
      </w:r>
      <w:r w:rsidR="001138C6">
        <w:t xml:space="preserve">, whether the said “the new serving cell” is the new serving cell of relay UE or the remote UE (considering remote UE can do cell reselection procedure via direct connection in parallel). </w:t>
      </w:r>
      <w:r w:rsidR="00460D31">
        <w:t>We understand t</w:t>
      </w:r>
      <w:r w:rsidR="001138C6">
        <w:t xml:space="preserve">he intention of this WA is that in either way (i.e., either the new serving cell  of relay UE </w:t>
      </w:r>
      <w:r w:rsidR="00460D31">
        <w:t xml:space="preserve">is selected by remote UE to camp, </w:t>
      </w:r>
      <w:r w:rsidR="001138C6">
        <w:t xml:space="preserve">or </w:t>
      </w:r>
      <w:r w:rsidR="00460D31">
        <w:t xml:space="preserve">the new serving cell </w:t>
      </w:r>
      <w:r w:rsidR="001138C6">
        <w:t>of remote UE</w:t>
      </w:r>
      <w:r w:rsidR="00460D31">
        <w:t xml:space="preserve"> is selected by remote UE to camp</w:t>
      </w:r>
      <w:r w:rsidR="001138C6">
        <w:t>), the legacy principle holds, i.e., RNAU/TAU is done if the new serving cell is out of the configured RNA/TA.</w:t>
      </w:r>
    </w:p>
    <w:p w14:paraId="765E6D7F" w14:textId="7530F88F" w:rsidR="00856FEC" w:rsidRDefault="00FA6519" w:rsidP="00856FEC">
      <w:pPr>
        <w:spacing w:beforeLines="50" w:before="120"/>
      </w:pPr>
      <w:r>
        <w:t xml:space="preserve">So it is suggested to revise the WA </w:t>
      </w:r>
      <w:r w:rsidR="002A3E9E">
        <w:t xml:space="preserve">to avoid these confusions </w:t>
      </w:r>
      <w:r>
        <w:t>and agree on it.</w:t>
      </w:r>
    </w:p>
    <w:p w14:paraId="02A458D3" w14:textId="273320AA" w:rsidR="00FA6519" w:rsidRPr="00AC5C2C" w:rsidRDefault="00580433" w:rsidP="00FA6519">
      <w:pPr>
        <w:pStyle w:val="Proposal"/>
        <w:tabs>
          <w:tab w:val="clear" w:pos="1304"/>
        </w:tabs>
        <w:ind w:left="1701" w:hanging="1701"/>
      </w:pPr>
      <w:bookmarkStart w:id="5" w:name="_Toc92815679"/>
      <w:r>
        <w:t>For</w:t>
      </w:r>
      <w:r w:rsidR="00FA6519">
        <w:t xml:space="preserve"> WA of “</w:t>
      </w:r>
      <w:r w:rsidR="00FA6519" w:rsidRPr="00FA6519">
        <w:t xml:space="preserve">A remote UE in RRC_IDLE/RRC_INACTIVE initiates RNAU/TAU procedure if the serving cell </w:t>
      </w:r>
      <w:r w:rsidR="00FA6519" w:rsidRPr="00FA6519">
        <w:rPr>
          <w:u w:val="single"/>
        </w:rPr>
        <w:t>of the relay UE</w:t>
      </w:r>
      <w:r w:rsidR="00FA6519" w:rsidRPr="00FA6519">
        <w:t xml:space="preserve"> changes (</w:t>
      </w:r>
      <w:r w:rsidR="00FA6519" w:rsidRPr="0099787B">
        <w:rPr>
          <w:u w:val="single"/>
        </w:rPr>
        <w:t xml:space="preserve">due to </w:t>
      </w:r>
      <w:r w:rsidR="00FA6519" w:rsidRPr="001138C6">
        <w:rPr>
          <w:u w:val="single"/>
        </w:rPr>
        <w:t>HO</w:t>
      </w:r>
      <w:r w:rsidR="00FA6519" w:rsidRPr="0099787B">
        <w:rPr>
          <w:u w:val="single"/>
        </w:rPr>
        <w:t xml:space="preserve"> or reselection of the relay UE</w:t>
      </w:r>
      <w:r w:rsidR="00FA6519" w:rsidRPr="00FA6519">
        <w:t>) and the new serving cell is outside of the remote UE’s configured RNA/TA, as legacy procedure.</w:t>
      </w:r>
      <w:r w:rsidR="00FA6519">
        <w:t>”</w:t>
      </w:r>
      <w:r>
        <w:t>, agree on a revised version of</w:t>
      </w:r>
      <w:r w:rsidR="00FA6519">
        <w:t xml:space="preserve"> “</w:t>
      </w:r>
      <w:r w:rsidR="00FA6519" w:rsidRPr="00FA6519">
        <w:t>A remote UE in RRC_IDLE/RRC_INACTIVE initiates RNAU/TAU procedure if the serving cell changes and the new serving cell is outside of the remote UE’s configured RNA/TA, as legacy procedure.</w:t>
      </w:r>
      <w:r w:rsidR="001138C6" w:rsidRPr="001138C6">
        <w:t xml:space="preserve"> </w:t>
      </w:r>
      <w:r w:rsidR="001138C6" w:rsidRPr="0099787B">
        <w:rPr>
          <w:u w:val="single"/>
        </w:rPr>
        <w:t>For an indirect remote UE, its serving cell is the serving cell of its connected relay UE</w:t>
      </w:r>
      <w:r w:rsidR="00F3128C" w:rsidRPr="00F3128C">
        <w:rPr>
          <w:u w:val="single"/>
        </w:rPr>
        <w:t>, and the remote UE initiates RNAU/TAU if this serving cell changes due to HO or reselection of the relay UE</w:t>
      </w:r>
      <w:r w:rsidR="00F3128C">
        <w:rPr>
          <w:rFonts w:hint="eastAsia"/>
          <w:u w:val="single"/>
        </w:rPr>
        <w:t>.</w:t>
      </w:r>
      <w:r w:rsidR="00FA6519">
        <w:t>”</w:t>
      </w:r>
      <w:bookmarkEnd w:id="5"/>
      <w:r w:rsidR="00FA6519">
        <w:t xml:space="preserve"> </w:t>
      </w:r>
    </w:p>
    <w:p w14:paraId="0C72FAFD" w14:textId="5BB141AC" w:rsidR="00AC5C2C" w:rsidRDefault="00AC5C2C" w:rsidP="00AC5C2C">
      <w:pPr>
        <w:pStyle w:val="2"/>
      </w:pPr>
      <w:r>
        <w:rPr>
          <w:rFonts w:hint="eastAsia"/>
        </w:rPr>
        <w:t>W</w:t>
      </w:r>
      <w:r>
        <w:t>A-2: SIB request</w:t>
      </w:r>
    </w:p>
    <w:p w14:paraId="3A313CA6" w14:textId="5351B91C" w:rsidR="00FA6519" w:rsidRDefault="00FA6519" w:rsidP="00FA6519">
      <w:r>
        <w:rPr>
          <w:rFonts w:hint="eastAsia"/>
        </w:rPr>
        <w:t>F</w:t>
      </w:r>
      <w:r>
        <w:t>or the following WA</w:t>
      </w:r>
    </w:p>
    <w:p w14:paraId="4371D779" w14:textId="77777777" w:rsidR="00FA6519" w:rsidRDefault="00FA6519" w:rsidP="00FA6519">
      <w:pPr>
        <w:pStyle w:val="Doc-text2"/>
        <w:pBdr>
          <w:top w:val="single" w:sz="4" w:space="1" w:color="auto"/>
          <w:left w:val="single" w:sz="4" w:space="4" w:color="auto"/>
          <w:bottom w:val="single" w:sz="4" w:space="1" w:color="auto"/>
          <w:right w:val="single" w:sz="4" w:space="4" w:color="auto"/>
        </w:pBdr>
        <w:ind w:left="0" w:firstLine="0"/>
      </w:pPr>
      <w:bookmarkStart w:id="6" w:name="_Hlk92800931"/>
      <w:r>
        <w:t>Proposal 12 (modified): WA: Any SIB which the remote UE has a requirement to use (e.g. for relay purpose) can be requested by the remote UE (from the relay UE or the network). [20/23]  FFS how to capture this in spec, but this agreement does not automatically imply signalling to request all SIBs.</w:t>
      </w:r>
    </w:p>
    <w:bookmarkEnd w:id="6"/>
    <w:p w14:paraId="01375984" w14:textId="120CF036" w:rsidR="00FA6519" w:rsidRDefault="00FA6519" w:rsidP="00FA6519">
      <w:pPr>
        <w:spacing w:beforeLines="50" w:before="120"/>
      </w:pPr>
      <w:r>
        <w:rPr>
          <w:rFonts w:hint="eastAsia"/>
        </w:rPr>
        <w:t>T</w:t>
      </w:r>
      <w:r>
        <w:t>he key debating point is whether all SIBs can be requested by remote UE or not.</w:t>
      </w:r>
    </w:p>
    <w:p w14:paraId="1567FBFF" w14:textId="3370AC22" w:rsidR="00883386" w:rsidRDefault="00883386" w:rsidP="00FA6519">
      <w:pPr>
        <w:spacing w:beforeLines="50" w:before="120"/>
      </w:pPr>
      <w:r>
        <w:rPr>
          <w:rFonts w:hint="eastAsia"/>
        </w:rPr>
        <w:t>G</w:t>
      </w:r>
      <w:r>
        <w:t>iven the premise that no additional specification work is needed for remote UE behaviour on how to make use of each SIB (if the existing specification is not sufficient for remote UE to work with it), the only real difference is whether to allow all or subset of SIBs request/forwarding between remote and relay UE from signalling design perspective:</w:t>
      </w:r>
    </w:p>
    <w:p w14:paraId="60F489EC" w14:textId="4D9C1539" w:rsidR="0091622F" w:rsidRDefault="0091622F" w:rsidP="00580433">
      <w:pPr>
        <w:numPr>
          <w:ilvl w:val="0"/>
          <w:numId w:val="43"/>
        </w:numPr>
        <w:spacing w:beforeLines="50" w:before="120"/>
      </w:pPr>
      <w:r>
        <w:rPr>
          <w:rFonts w:hint="eastAsia"/>
        </w:rPr>
        <w:t>O</w:t>
      </w:r>
      <w:r>
        <w:t xml:space="preserve">ne way is to </w:t>
      </w:r>
      <w:r w:rsidR="00883386">
        <w:t xml:space="preserve">further </w:t>
      </w:r>
      <w:r>
        <w:t xml:space="preserve">work on explicit filtering on SIBs, i.e., to distinguish which one(s) is needed and which one(s) is not. </w:t>
      </w:r>
    </w:p>
    <w:p w14:paraId="27927ED8" w14:textId="105C2B7B" w:rsidR="001138C6" w:rsidRDefault="00883386" w:rsidP="001138C6">
      <w:pPr>
        <w:numPr>
          <w:ilvl w:val="0"/>
          <w:numId w:val="43"/>
        </w:numPr>
        <w:spacing w:beforeLines="50" w:before="120"/>
      </w:pPr>
      <w:r>
        <w:rPr>
          <w:rFonts w:hint="eastAsia"/>
        </w:rPr>
        <w:t>T</w:t>
      </w:r>
      <w:r>
        <w:t xml:space="preserve">he other way is not to </w:t>
      </w:r>
      <w:r w:rsidR="00580433">
        <w:t xml:space="preserve">further </w:t>
      </w:r>
      <w:r>
        <w:t>work on explicit filtering on SIBs from signalling perspective</w:t>
      </w:r>
      <w:r w:rsidR="000E4E8F">
        <w:t xml:space="preserve">. </w:t>
      </w:r>
    </w:p>
    <w:p w14:paraId="7CA5DFEA" w14:textId="0F683E1A" w:rsidR="00580433" w:rsidRDefault="001138C6">
      <w:pPr>
        <w:spacing w:beforeLines="50" w:before="120"/>
      </w:pPr>
      <w:r>
        <w:t xml:space="preserve">Given the current discussion status in both WG and RP level, way-out 1) will undoubtably consume too much time and then </w:t>
      </w:r>
      <w:r w:rsidRPr="00883386">
        <w:t>jeopardize</w:t>
      </w:r>
      <w:r>
        <w:t xml:space="preserve"> the completion of the WI. </w:t>
      </w:r>
      <w:r w:rsidR="00580433">
        <w:t>Way-out 2) seems a feasible way-out at the current stage, plus the premise that no additional specification work is needed for remote UE behaviour on how to make use of each SIB (if the existing specification is not sufficient for remote UE to work with it).</w:t>
      </w:r>
    </w:p>
    <w:p w14:paraId="2AA931D0" w14:textId="3DD4D8B1" w:rsidR="00580433" w:rsidRDefault="00580433" w:rsidP="000E4E8F">
      <w:pPr>
        <w:pStyle w:val="Proposal"/>
        <w:tabs>
          <w:tab w:val="clear" w:pos="1304"/>
        </w:tabs>
        <w:ind w:left="1701" w:hanging="1701"/>
      </w:pPr>
      <w:bookmarkStart w:id="7" w:name="_Toc92815680"/>
      <w:r>
        <w:rPr>
          <w:rFonts w:hint="eastAsia"/>
        </w:rPr>
        <w:t>F</w:t>
      </w:r>
      <w:r>
        <w:t xml:space="preserve">or WA of “Any SIB which the remote UE has a requirement to use (e.g. for relay purpose) can be requested by the remote UE (from the relay UE or the network). [20/23]  </w:t>
      </w:r>
      <w:r w:rsidRPr="000E4E8F">
        <w:rPr>
          <w:u w:val="single"/>
        </w:rPr>
        <w:t>FFS how to capture this in spec, but this agreement does not automatically imply signalling to request all SIBs.</w:t>
      </w:r>
      <w:r>
        <w:t>”, agree on a revised version of “</w:t>
      </w:r>
      <w:r w:rsidR="000E4E8F">
        <w:t>A</w:t>
      </w:r>
      <w:r>
        <w:t>ny SIB</w:t>
      </w:r>
      <w:r w:rsidR="000E4E8F">
        <w:t xml:space="preserve"> </w:t>
      </w:r>
      <w:r w:rsidR="00C14743">
        <w:t xml:space="preserve">which the </w:t>
      </w:r>
      <w:r w:rsidR="00A72718">
        <w:t xml:space="preserve">RRC_IDLE/RRC_INACTIVE </w:t>
      </w:r>
      <w:r w:rsidR="00C14743">
        <w:t>remote UE has a requirement to use (e.g. for relay purpose)</w:t>
      </w:r>
      <w:r>
        <w:t xml:space="preserve"> can be requested by the remote UE (from the relay UE or the network).  </w:t>
      </w:r>
      <w:r w:rsidR="000E4E8F" w:rsidRPr="000E4E8F">
        <w:rPr>
          <w:u w:val="single"/>
        </w:rPr>
        <w:t>RAN2 not pursue further specification work for remote UE</w:t>
      </w:r>
      <w:r w:rsidR="002A3E9E">
        <w:rPr>
          <w:u w:val="single"/>
        </w:rPr>
        <w:t xml:space="preserve"> using an indirect connection to network</w:t>
      </w:r>
      <w:r w:rsidR="000E4E8F" w:rsidRPr="000E4E8F">
        <w:rPr>
          <w:u w:val="single"/>
        </w:rPr>
        <w:t xml:space="preserve"> to make use of a SIB if it is not supported based on the current spec.</w:t>
      </w:r>
      <w:r>
        <w:t>”</w:t>
      </w:r>
      <w:bookmarkEnd w:id="7"/>
    </w:p>
    <w:p w14:paraId="78F27819" w14:textId="58562802" w:rsidR="00AC5C2C" w:rsidRDefault="00AC5C2C" w:rsidP="00AC5C2C">
      <w:pPr>
        <w:pStyle w:val="2"/>
      </w:pPr>
      <w:r>
        <w:rPr>
          <w:rFonts w:hint="eastAsia"/>
        </w:rPr>
        <w:lastRenderedPageBreak/>
        <w:t>W</w:t>
      </w:r>
      <w:r>
        <w:t>A-3: SIB forwarding</w:t>
      </w:r>
    </w:p>
    <w:p w14:paraId="7C49AC04" w14:textId="51470CB5" w:rsidR="000E4E8F" w:rsidRDefault="000E4E8F" w:rsidP="000E4E8F">
      <w:r>
        <w:rPr>
          <w:rFonts w:hint="eastAsia"/>
        </w:rPr>
        <w:t>F</w:t>
      </w:r>
      <w:r>
        <w:t>or the following WA</w:t>
      </w:r>
    </w:p>
    <w:p w14:paraId="602FFFD8" w14:textId="77777777" w:rsidR="000E4E8F" w:rsidRDefault="000E4E8F" w:rsidP="000E4E8F">
      <w:pPr>
        <w:pStyle w:val="Doc-text2"/>
        <w:pBdr>
          <w:top w:val="single" w:sz="4" w:space="1" w:color="auto"/>
          <w:left w:val="single" w:sz="4" w:space="4" w:color="auto"/>
          <w:bottom w:val="single" w:sz="4" w:space="1" w:color="auto"/>
          <w:right w:val="single" w:sz="4" w:space="4" w:color="auto"/>
        </w:pBdr>
        <w:ind w:left="0" w:firstLine="0"/>
      </w:pPr>
      <w:bookmarkStart w:id="8" w:name="_Hlk92801178"/>
      <w:r>
        <w:t>Proposal 16: WA: Voluntary SIB forwarding by the relay UE, aside from SIB update and SIB request, is left to relay UE implementation</w:t>
      </w:r>
    </w:p>
    <w:bookmarkEnd w:id="8"/>
    <w:p w14:paraId="0F8BC54D" w14:textId="0B7AE0CE" w:rsidR="00970E18" w:rsidRDefault="00E514E4" w:rsidP="000E4E8F">
      <w:pPr>
        <w:spacing w:beforeLines="50" w:before="120"/>
      </w:pPr>
      <w:r>
        <w:t>As clarified in R2-211</w:t>
      </w:r>
      <w:r w:rsidR="00575532">
        <w:t>1</w:t>
      </w:r>
      <w:r>
        <w:t xml:space="preserve">373, the key intention is to use this WA to </w:t>
      </w:r>
      <w:r w:rsidR="007015B8">
        <w:t xml:space="preserve">address the proposal of some companies </w:t>
      </w:r>
      <w:r w:rsidR="003B5F71">
        <w:t xml:space="preserve">like </w:t>
      </w:r>
      <w:r>
        <w:t>voluntary SIB</w:t>
      </w:r>
      <w:r w:rsidR="003B5F71">
        <w:t>1</w:t>
      </w:r>
      <w:r>
        <w:t xml:space="preserve"> delivery like SIB1 upon PC5 connection establishment</w:t>
      </w:r>
      <w:r w:rsidR="00970E18">
        <w:t>.</w:t>
      </w:r>
    </w:p>
    <w:p w14:paraId="3793D380" w14:textId="2DCFE535" w:rsidR="00E514E4" w:rsidRDefault="00970E18" w:rsidP="00970E18">
      <w:pPr>
        <w:spacing w:beforeLines="50" w:before="120"/>
      </w:pPr>
      <w:r>
        <w:t>Considering “left to relay UE implementation”, it seems a feasible compromise way-out.</w:t>
      </w:r>
    </w:p>
    <w:p w14:paraId="63059D15" w14:textId="01BBA8CB" w:rsidR="00E514E4" w:rsidRPr="000E4E8F" w:rsidRDefault="00352EF6" w:rsidP="00C67A58">
      <w:pPr>
        <w:pStyle w:val="Proposal"/>
        <w:tabs>
          <w:tab w:val="clear" w:pos="1304"/>
        </w:tabs>
        <w:ind w:left="1701" w:hanging="1701"/>
      </w:pPr>
      <w:bookmarkStart w:id="9" w:name="_Toc92815681"/>
      <w:r>
        <w:t xml:space="preserve">For </w:t>
      </w:r>
      <w:r w:rsidR="00970E18">
        <w:t xml:space="preserve">the </w:t>
      </w:r>
      <w:r w:rsidR="00E514E4">
        <w:t xml:space="preserve">WA of “Voluntary </w:t>
      </w:r>
      <w:r w:rsidR="00E514E4" w:rsidRPr="00352EF6">
        <w:rPr>
          <w:u w:val="single"/>
        </w:rPr>
        <w:t>SIB</w:t>
      </w:r>
      <w:r w:rsidR="00E514E4">
        <w:t xml:space="preserve"> forwarding by the relay UE, aside from SIB update and SIB request, is </w:t>
      </w:r>
      <w:r w:rsidR="00E514E4" w:rsidRPr="00970E18">
        <w:t>left to relay UE implementation</w:t>
      </w:r>
      <w:r w:rsidR="00E514E4">
        <w:t>”</w:t>
      </w:r>
      <w:r>
        <w:t>, agree on a revised version of “Voluntary SIB1 forwarding, aside from SIB update and SIB request, is left to relay UE implementation. Voluntary SIB forwarding by the Relay UE for SIB update is allowed.”</w:t>
      </w:r>
      <w:bookmarkEnd w:id="9"/>
    </w:p>
    <w:p w14:paraId="463D05C7" w14:textId="457AF433" w:rsidR="00AC5C2C" w:rsidRDefault="00AC5C2C" w:rsidP="00AC5C2C">
      <w:pPr>
        <w:pStyle w:val="2"/>
      </w:pPr>
      <w:r>
        <w:rPr>
          <w:rFonts w:hint="eastAsia"/>
        </w:rPr>
        <w:t>W</w:t>
      </w:r>
      <w:r>
        <w:t xml:space="preserve">A-4: </w:t>
      </w:r>
      <w:proofErr w:type="spellStart"/>
      <w:r>
        <w:t>cellAccessRelatedInfo</w:t>
      </w:r>
      <w:proofErr w:type="spellEnd"/>
      <w:r>
        <w:t xml:space="preserve"> delivery</w:t>
      </w:r>
    </w:p>
    <w:p w14:paraId="18F7310E" w14:textId="1AD80116" w:rsidR="00E514E4" w:rsidRDefault="00E514E4" w:rsidP="00E514E4">
      <w:r>
        <w:rPr>
          <w:rFonts w:hint="eastAsia"/>
        </w:rPr>
        <w:t>F</w:t>
      </w:r>
      <w:r>
        <w:t>or the following WA</w:t>
      </w:r>
    </w:p>
    <w:p w14:paraId="080BB949" w14:textId="77777777" w:rsidR="00E514E4" w:rsidRDefault="00E514E4" w:rsidP="00E514E4">
      <w:pPr>
        <w:pStyle w:val="Doc-text2"/>
        <w:pBdr>
          <w:top w:val="single" w:sz="4" w:space="1" w:color="auto"/>
          <w:left w:val="single" w:sz="4" w:space="4" w:color="auto"/>
          <w:bottom w:val="single" w:sz="4" w:space="1" w:color="auto"/>
          <w:right w:val="single" w:sz="4" w:space="4" w:color="auto"/>
        </w:pBdr>
        <w:ind w:left="0" w:firstLine="0"/>
      </w:pPr>
      <w:bookmarkStart w:id="10" w:name="_Hlk92801436"/>
      <w:r>
        <w:t xml:space="preserve">Proposal 17: WA: </w:t>
      </w:r>
      <w:proofErr w:type="spellStart"/>
      <w:r>
        <w:t>cellAccessRelatedInfo</w:t>
      </w:r>
      <w:proofErr w:type="spellEnd"/>
      <w:r>
        <w:t xml:space="preserve"> from SIB1 [16/23] is forwarded before PC5-RRC connection.  FFS the exact signalling.</w:t>
      </w:r>
    </w:p>
    <w:bookmarkEnd w:id="10"/>
    <w:p w14:paraId="6BAE73EB" w14:textId="1FF51048" w:rsidR="00E514E4" w:rsidRDefault="00AE06E1" w:rsidP="00E514E4">
      <w:pPr>
        <w:spacing w:beforeLines="50" w:before="120"/>
      </w:pPr>
      <w:r>
        <w:t>Considering the reason on putting it as a WA is just the FFS point, while in R2-2111583, it has clarified that</w:t>
      </w:r>
    </w:p>
    <w:p w14:paraId="5E8539A6" w14:textId="34043345" w:rsidR="00AE06E1" w:rsidRDefault="00AE06E1" w:rsidP="00AE06E1">
      <w:pPr>
        <w:pBdr>
          <w:top w:val="single" w:sz="4" w:space="1" w:color="auto"/>
          <w:left w:val="single" w:sz="4" w:space="4" w:color="auto"/>
          <w:bottom w:val="single" w:sz="4" w:space="1" w:color="auto"/>
          <w:right w:val="single" w:sz="4" w:space="4" w:color="auto"/>
        </w:pBdr>
        <w:spacing w:beforeLines="50" w:before="120"/>
      </w:pPr>
      <w:r>
        <w:t>…</w:t>
      </w:r>
      <w:r w:rsidRPr="00CE1993">
        <w:rPr>
          <w:rFonts w:hint="eastAsia"/>
        </w:rPr>
        <w:t xml:space="preserve">further discussion </w:t>
      </w:r>
      <w:r w:rsidRPr="00CE1993">
        <w:t xml:space="preserve">on whether to </w:t>
      </w:r>
      <w:r w:rsidRPr="00E844BF">
        <w:rPr>
          <w:highlight w:val="yellow"/>
        </w:rPr>
        <w:t>include it in a RRC container of discovery message or not</w:t>
      </w:r>
      <w:r w:rsidRPr="00CE1993">
        <w:t xml:space="preserve"> </w:t>
      </w:r>
      <w:r w:rsidRPr="00CE1993">
        <w:rPr>
          <w:rFonts w:hint="eastAsia"/>
        </w:rPr>
        <w:t>will be carried out in RAN2</w:t>
      </w:r>
      <w:r w:rsidRPr="00CE1993">
        <w:t>.</w:t>
      </w:r>
    </w:p>
    <w:p w14:paraId="202FB98E" w14:textId="4DA95BD2" w:rsidR="00AE06E1" w:rsidRDefault="00AE06E1" w:rsidP="00AE06E1">
      <w:r>
        <w:t>We can directly confirm the WA and leave the FFS point to further discussion.</w:t>
      </w:r>
    </w:p>
    <w:p w14:paraId="75345E6E" w14:textId="14A9B737" w:rsidR="00AE06E1" w:rsidRPr="00AE06E1" w:rsidRDefault="00AE06E1" w:rsidP="00AE06E1">
      <w:pPr>
        <w:pStyle w:val="Proposal"/>
        <w:tabs>
          <w:tab w:val="clear" w:pos="1304"/>
        </w:tabs>
        <w:ind w:left="1701" w:hanging="1701"/>
      </w:pPr>
      <w:bookmarkStart w:id="11" w:name="_Toc92815682"/>
      <w:r>
        <w:rPr>
          <w:rFonts w:hint="eastAsia"/>
        </w:rPr>
        <w:t>F</w:t>
      </w:r>
      <w:r>
        <w:t>or the WA of “</w:t>
      </w:r>
      <w:proofErr w:type="spellStart"/>
      <w:r>
        <w:t>cellAccessRelatedInfo</w:t>
      </w:r>
      <w:proofErr w:type="spellEnd"/>
      <w:r>
        <w:t xml:space="preserve"> from SIB1 [16/23] is forwarded before PC5-RRC connection.  FFS the exact signalling”, agree on a revised version of “</w:t>
      </w:r>
      <w:proofErr w:type="spellStart"/>
      <w:r>
        <w:t>cellAccessRelatedInfo</w:t>
      </w:r>
      <w:proofErr w:type="spellEnd"/>
      <w:r>
        <w:t xml:space="preserve"> from SIB1 [16/23] is forwarded before PC5-RRC connection </w:t>
      </w:r>
      <w:r w:rsidRPr="00AE06E1">
        <w:rPr>
          <w:u w:val="single"/>
        </w:rPr>
        <w:t>using discovery message</w:t>
      </w:r>
      <w:r w:rsidR="00F3128C">
        <w:rPr>
          <w:u w:val="single"/>
        </w:rPr>
        <w:t xml:space="preserve"> </w:t>
      </w:r>
      <w:r w:rsidR="00F3128C" w:rsidRPr="00F3128C">
        <w:rPr>
          <w:u w:val="single"/>
        </w:rPr>
        <w:t>when there is no RAN sharing. RAN sharing case is FFS</w:t>
      </w:r>
      <w:r w:rsidRPr="00AE06E1">
        <w:rPr>
          <w:u w:val="single"/>
        </w:rPr>
        <w:t>. FFS on using RRC container or not</w:t>
      </w:r>
      <w:r>
        <w:t>”.</w:t>
      </w:r>
      <w:bookmarkEnd w:id="11"/>
    </w:p>
    <w:p w14:paraId="2D30075B" w14:textId="1B3E4F38" w:rsidR="00610120" w:rsidRPr="00AE06E1" w:rsidRDefault="00610120" w:rsidP="00AE06E1"/>
    <w:p w14:paraId="0EDCDBCD" w14:textId="77777777" w:rsidR="003742AC" w:rsidRPr="00CE0424" w:rsidRDefault="003742AC" w:rsidP="006E062C"/>
    <w:p w14:paraId="49E8F0E8" w14:textId="77777777" w:rsidR="00C01F33" w:rsidRPr="00CE0424" w:rsidRDefault="00C01F33" w:rsidP="00CE0424">
      <w:pPr>
        <w:pStyle w:val="1"/>
      </w:pPr>
      <w:r w:rsidRPr="00CE0424">
        <w:t>Conclusion</w:t>
      </w:r>
    </w:p>
    <w:p w14:paraId="15A927D7" w14:textId="13FD90B3" w:rsidR="00DF7569" w:rsidRDefault="008E065E" w:rsidP="00DF7569">
      <w:pPr>
        <w:pStyle w:val="ab"/>
        <w:rPr>
          <w:b/>
          <w:bC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D7AC4">
        <w:t>2</w:t>
      </w:r>
      <w:r w:rsidRPr="00CE0424">
        <w:rPr>
          <w:highlight w:val="cyan"/>
        </w:rPr>
        <w:fldChar w:fldCharType="end"/>
      </w:r>
      <w:r w:rsidRPr="00CE0424">
        <w:t xml:space="preserve"> we propose the following:</w:t>
      </w:r>
      <w:r w:rsidR="00DF7569">
        <w:rPr>
          <w:b/>
          <w:bCs/>
        </w:rPr>
        <w:t xml:space="preserve"> </w:t>
      </w:r>
    </w:p>
    <w:p w14:paraId="6E851D9F" w14:textId="0EA2FFC8" w:rsidR="008E065E" w:rsidRDefault="008E065E" w:rsidP="008E065E">
      <w:pPr>
        <w:rPr>
          <w:b/>
          <w:bCs/>
        </w:rPr>
      </w:pPr>
    </w:p>
    <w:bookmarkStart w:id="12" w:name="_GoBack"/>
    <w:bookmarkEnd w:id="12"/>
    <w:p w14:paraId="04389368" w14:textId="78F8F330" w:rsidR="001A6806" w:rsidRPr="00CB4CD4" w:rsidRDefault="00DF7569">
      <w:pPr>
        <w:pStyle w:val="TOC1"/>
        <w:rPr>
          <w:rFonts w:ascii="等线" w:hAnsi="等线"/>
          <w:b w:val="0"/>
          <w:kern w:val="2"/>
          <w:sz w:val="21"/>
        </w:rPr>
      </w:pPr>
      <w:r>
        <w:rPr>
          <w:b w:val="0"/>
          <w:bCs/>
        </w:rPr>
        <w:lastRenderedPageBreak/>
        <w:fldChar w:fldCharType="begin"/>
      </w:r>
      <w:r>
        <w:rPr>
          <w:b w:val="0"/>
          <w:bCs/>
        </w:rPr>
        <w:instrText xml:space="preserve"> </w:instrText>
      </w:r>
      <w:r>
        <w:rPr>
          <w:rFonts w:hint="eastAsia"/>
          <w:b w:val="0"/>
          <w:bCs/>
        </w:rPr>
        <w:instrText>TOC \n \h \z \t "Proposal,1"</w:instrText>
      </w:r>
      <w:r>
        <w:rPr>
          <w:b w:val="0"/>
          <w:bCs/>
        </w:rPr>
        <w:instrText xml:space="preserve"> </w:instrText>
      </w:r>
      <w:r>
        <w:rPr>
          <w:b w:val="0"/>
          <w:bCs/>
        </w:rPr>
        <w:fldChar w:fldCharType="separate"/>
      </w:r>
      <w:hyperlink w:anchor="_Toc92815679" w:history="1">
        <w:r w:rsidR="001A6806" w:rsidRPr="007A762D">
          <w:rPr>
            <w:rStyle w:val="af0"/>
          </w:rPr>
          <w:t>Proposal 1</w:t>
        </w:r>
        <w:r w:rsidR="001A6806" w:rsidRPr="00CB4CD4">
          <w:rPr>
            <w:rFonts w:ascii="等线" w:hAnsi="等线"/>
            <w:b w:val="0"/>
            <w:kern w:val="2"/>
            <w:sz w:val="21"/>
          </w:rPr>
          <w:tab/>
        </w:r>
        <w:r w:rsidR="001A6806" w:rsidRPr="007A762D">
          <w:rPr>
            <w:rStyle w:val="af0"/>
          </w:rPr>
          <w:t>For WA of “A remote UE in RRC_IDLE/RRC_INACTIVE initiates RNAU/TAU procedure if the serving cell of the relay UE changes (due to HO or reselection of the relay UE) and the new serving cell is outside of the remote UE’s configured RNA/TA, as legacy procedure.”, agree on a revised version of “A remote UE in RRC_IDLE/RRC_INACTIVE initiates RNAU/TAU procedure if the serving cell changes and the new serving cell is outside of the remote UE’s configured RNA/TA, as legacy procedure. For an indirect remote UE, its serving cell is the serving cell of its connected relay UE, and the remote UE initiates RNAU/TAU if this serving cell changes due to HO or reselection of the relay UE.”</w:t>
        </w:r>
      </w:hyperlink>
    </w:p>
    <w:p w14:paraId="097BAD57" w14:textId="023D98BF" w:rsidR="001A6806" w:rsidRPr="00CB4CD4" w:rsidRDefault="001A6806">
      <w:pPr>
        <w:pStyle w:val="TOC1"/>
        <w:rPr>
          <w:rFonts w:ascii="等线" w:hAnsi="等线"/>
          <w:b w:val="0"/>
          <w:kern w:val="2"/>
          <w:sz w:val="21"/>
        </w:rPr>
      </w:pPr>
      <w:hyperlink w:anchor="_Toc92815680" w:history="1">
        <w:r w:rsidRPr="007A762D">
          <w:rPr>
            <w:rStyle w:val="af0"/>
          </w:rPr>
          <w:t>Proposal 2</w:t>
        </w:r>
        <w:r w:rsidRPr="00CB4CD4">
          <w:rPr>
            <w:rFonts w:ascii="等线" w:hAnsi="等线"/>
            <w:b w:val="0"/>
            <w:kern w:val="2"/>
            <w:sz w:val="21"/>
          </w:rPr>
          <w:tab/>
        </w:r>
        <w:r w:rsidRPr="007A762D">
          <w:rPr>
            <w:rStyle w:val="af0"/>
          </w:rPr>
          <w:t>For WA of “Any SIB which the remote UE has a requirement to use (e.g. for relay purpose) can be requested by the remote UE (from the relay UE or the network). [20/23]  FFS how to capture this in spec, but this agreement does not automatically imply signalling to request all SIBs.”, agree on a revised version of “Any SIB which the RRC_IDLE/RRC_INACTIVE remote UE has a requirement to use (e.g. for relay purpose) can be requested by the remote UE (from the relay UE or the network).  RAN2 not pursue further specification work for remote UE using an indirect connection to network to make use of a SIB if it is not supported based on the current spec.”</w:t>
        </w:r>
      </w:hyperlink>
    </w:p>
    <w:p w14:paraId="68B58AB1" w14:textId="3E9DC135" w:rsidR="001A6806" w:rsidRPr="00CB4CD4" w:rsidRDefault="001A6806">
      <w:pPr>
        <w:pStyle w:val="TOC1"/>
        <w:rPr>
          <w:rFonts w:ascii="等线" w:hAnsi="等线"/>
          <w:b w:val="0"/>
          <w:kern w:val="2"/>
          <w:sz w:val="21"/>
        </w:rPr>
      </w:pPr>
      <w:hyperlink w:anchor="_Toc92815681" w:history="1">
        <w:r w:rsidRPr="007A762D">
          <w:rPr>
            <w:rStyle w:val="af0"/>
          </w:rPr>
          <w:t>Proposal 3</w:t>
        </w:r>
        <w:r w:rsidRPr="00CB4CD4">
          <w:rPr>
            <w:rFonts w:ascii="等线" w:hAnsi="等线"/>
            <w:b w:val="0"/>
            <w:kern w:val="2"/>
            <w:sz w:val="21"/>
          </w:rPr>
          <w:tab/>
        </w:r>
        <w:r w:rsidRPr="007A762D">
          <w:rPr>
            <w:rStyle w:val="af0"/>
          </w:rPr>
          <w:t>For the WA of “Voluntary SIB forwarding by the relay UE, aside from SIB update and SIB request, is left to relay UE implementation”, agree on a revised version of “Voluntary SIB1 forwarding, aside from SIB update and SIB request, is left to relay UE implementation. Voluntary SIB forwarding by the Relay UE for SIB update is allowed.”</w:t>
        </w:r>
      </w:hyperlink>
    </w:p>
    <w:p w14:paraId="179688F6" w14:textId="277189FF" w:rsidR="001A6806" w:rsidRPr="00CB4CD4" w:rsidRDefault="001A6806">
      <w:pPr>
        <w:pStyle w:val="TOC1"/>
        <w:rPr>
          <w:rFonts w:ascii="等线" w:hAnsi="等线"/>
          <w:b w:val="0"/>
          <w:kern w:val="2"/>
          <w:sz w:val="21"/>
        </w:rPr>
      </w:pPr>
      <w:hyperlink w:anchor="_Toc92815682" w:history="1">
        <w:r w:rsidRPr="007A762D">
          <w:rPr>
            <w:rStyle w:val="af0"/>
          </w:rPr>
          <w:t>Proposal 4</w:t>
        </w:r>
        <w:r w:rsidRPr="00CB4CD4">
          <w:rPr>
            <w:rFonts w:ascii="等线" w:hAnsi="等线"/>
            <w:b w:val="0"/>
            <w:kern w:val="2"/>
            <w:sz w:val="21"/>
          </w:rPr>
          <w:tab/>
        </w:r>
        <w:r w:rsidRPr="007A762D">
          <w:rPr>
            <w:rStyle w:val="af0"/>
          </w:rPr>
          <w:t>For the WA of “cellAccessRelatedInfo from SIB1 [16/23] is forwarded before PC5-RRC connection.  FFS the exact signalling”, agree on a revised version of “cellAccessRelatedInfo from SIB1 [16/23] is forwarded before PC5-RRC connection using discovery message when there is no RAN sharing. RAN sharing case is FFS. FFS on using RRC container or not”.</w:t>
        </w:r>
      </w:hyperlink>
    </w:p>
    <w:p w14:paraId="20B27F56" w14:textId="4B11C828" w:rsidR="00DF7569" w:rsidRPr="00CE0424" w:rsidRDefault="00DF7569" w:rsidP="008E065E">
      <w:pPr>
        <w:rPr>
          <w:b/>
          <w:bCs/>
        </w:rPr>
      </w:pPr>
      <w:r>
        <w:rPr>
          <w:b/>
          <w:bCs/>
        </w:rPr>
        <w:fldChar w:fldCharType="end"/>
      </w:r>
    </w:p>
    <w:p w14:paraId="1EF4FCD8" w14:textId="77777777" w:rsidR="00C01F33" w:rsidRPr="00CE0424" w:rsidRDefault="00C01F33" w:rsidP="006E062C"/>
    <w:p w14:paraId="37949F85" w14:textId="77777777" w:rsidR="00F507D1" w:rsidRPr="00CE0424" w:rsidRDefault="00F507D1" w:rsidP="00CE0424">
      <w:pPr>
        <w:pStyle w:val="1"/>
      </w:pPr>
      <w:bookmarkStart w:id="13" w:name="_In-sequence_SDU_delivery"/>
      <w:bookmarkEnd w:id="13"/>
      <w:r w:rsidRPr="00CE0424">
        <w:t>References</w:t>
      </w:r>
    </w:p>
    <w:p w14:paraId="5331F595" w14:textId="5D10E9CF" w:rsidR="003A7EF3" w:rsidRDefault="00575532" w:rsidP="00872748">
      <w:pPr>
        <w:pStyle w:val="Reference"/>
      </w:pPr>
      <w:r>
        <w:t xml:space="preserve">R2-2111373, </w:t>
      </w:r>
      <w:r w:rsidRPr="00575532">
        <w:t>Summary of [AT116-e][622][Relay] Remaining proposals from relay control plane (</w:t>
      </w:r>
      <w:proofErr w:type="spellStart"/>
      <w:r w:rsidRPr="00575532">
        <w:t>InterDigital</w:t>
      </w:r>
      <w:proofErr w:type="spellEnd"/>
      <w:r w:rsidRPr="00575532">
        <w:t>)</w:t>
      </w:r>
      <w:r>
        <w:t xml:space="preserve">, </w:t>
      </w:r>
      <w:proofErr w:type="spellStart"/>
      <w:r w:rsidRPr="00575532">
        <w:t>InterDigital</w:t>
      </w:r>
      <w:proofErr w:type="spellEnd"/>
    </w:p>
    <w:p w14:paraId="5A46CF61" w14:textId="57678780" w:rsidR="00575532" w:rsidRDefault="00575532" w:rsidP="00872748">
      <w:pPr>
        <w:pStyle w:val="Reference"/>
      </w:pPr>
      <w:r>
        <w:t xml:space="preserve">R2-2111583, </w:t>
      </w:r>
      <w:r w:rsidRPr="000B326C">
        <w:t>Reply LS on discovery and relay (re)selection</w:t>
      </w:r>
      <w:r>
        <w:t>, CATT</w:t>
      </w:r>
    </w:p>
    <w:p w14:paraId="57239D75" w14:textId="67EA6162" w:rsidR="00575532" w:rsidRPr="00CE0424" w:rsidRDefault="00575532" w:rsidP="00872748">
      <w:pPr>
        <w:pStyle w:val="Reference"/>
      </w:pPr>
      <w:r w:rsidRPr="00575532">
        <w:t>R2-2111295</w:t>
      </w:r>
      <w:r>
        <w:t xml:space="preserve">, </w:t>
      </w:r>
      <w:r w:rsidRPr="00575532">
        <w:t xml:space="preserve">Report from session on positioning and </w:t>
      </w:r>
      <w:proofErr w:type="spellStart"/>
      <w:r w:rsidRPr="00575532">
        <w:t>sidelink</w:t>
      </w:r>
      <w:proofErr w:type="spellEnd"/>
      <w:r w:rsidRPr="00575532">
        <w:t xml:space="preserve"> relay</w:t>
      </w:r>
      <w:r>
        <w:t xml:space="preserve">, </w:t>
      </w:r>
      <w:r w:rsidRPr="00575532">
        <w:t>Session chair (MediaTek)</w:t>
      </w:r>
    </w:p>
    <w:sectPr w:rsidR="00575532"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94FDF" w14:textId="77777777" w:rsidR="00CB4CD4" w:rsidRDefault="00CB4CD4">
      <w:r>
        <w:separator/>
      </w:r>
    </w:p>
  </w:endnote>
  <w:endnote w:type="continuationSeparator" w:id="0">
    <w:p w14:paraId="505D30AE" w14:textId="77777777" w:rsidR="00CB4CD4" w:rsidRDefault="00CB4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7414" w14:textId="77777777" w:rsidR="00920BF2" w:rsidRDefault="00920BF2"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13E92">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13E92">
      <w:rPr>
        <w:rStyle w:val="ae"/>
      </w:rPr>
      <w:t>2</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F4ECF" w14:textId="77777777" w:rsidR="00CB4CD4" w:rsidRDefault="00CB4CD4">
      <w:r>
        <w:separator/>
      </w:r>
    </w:p>
  </w:footnote>
  <w:footnote w:type="continuationSeparator" w:id="0">
    <w:p w14:paraId="67F4540E" w14:textId="77777777" w:rsidR="00CB4CD4" w:rsidRDefault="00CB4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D3AB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00EF0566"/>
    <w:multiLevelType w:val="hybridMultilevel"/>
    <w:tmpl w:val="620A7936"/>
    <w:lvl w:ilvl="0" w:tplc="2ECA5214">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A28C7"/>
    <w:multiLevelType w:val="hybridMultilevel"/>
    <w:tmpl w:val="D6981804"/>
    <w:lvl w:ilvl="0" w:tplc="DD7A1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684AE4"/>
    <w:multiLevelType w:val="hybridMultilevel"/>
    <w:tmpl w:val="5E1A628E"/>
    <w:lvl w:ilvl="0" w:tplc="A09E6ACA">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F57595"/>
    <w:multiLevelType w:val="hybridMultilevel"/>
    <w:tmpl w:val="2396BB10"/>
    <w:lvl w:ilvl="0" w:tplc="944A3F84">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441AB8"/>
    <w:multiLevelType w:val="hybridMultilevel"/>
    <w:tmpl w:val="579C9072"/>
    <w:lvl w:ilvl="0" w:tplc="B8EE0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70127D"/>
    <w:multiLevelType w:val="hybridMultilevel"/>
    <w:tmpl w:val="DB9A413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E45196C"/>
    <w:multiLevelType w:val="hybridMultilevel"/>
    <w:tmpl w:val="85EE8F34"/>
    <w:lvl w:ilvl="0" w:tplc="2102C8BC">
      <w:start w:val="3"/>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5"/>
  </w:num>
  <w:num w:numId="3">
    <w:abstractNumId w:val="11"/>
  </w:num>
  <w:num w:numId="4">
    <w:abstractNumId w:val="12"/>
  </w:num>
  <w:num w:numId="5">
    <w:abstractNumId w:val="7"/>
  </w:num>
  <w:num w:numId="6">
    <w:abstractNumId w:val="13"/>
  </w:num>
  <w:num w:numId="7">
    <w:abstractNumId w:val="17"/>
  </w:num>
  <w:num w:numId="8">
    <w:abstractNumId w:val="8"/>
  </w:num>
  <w:num w:numId="9">
    <w:abstractNumId w:val="6"/>
  </w:num>
  <w:num w:numId="10">
    <w:abstractNumId w:val="2"/>
  </w:num>
  <w:num w:numId="11">
    <w:abstractNumId w:val="1"/>
  </w:num>
  <w:num w:numId="12">
    <w:abstractNumId w:val="0"/>
  </w:num>
  <w:num w:numId="13">
    <w:abstractNumId w:val="16"/>
  </w:num>
  <w:num w:numId="14">
    <w:abstractNumId w:val="5"/>
  </w:num>
  <w:num w:numId="15">
    <w:abstractNumId w:val="16"/>
  </w:num>
  <w:num w:numId="16">
    <w:abstractNumId w:val="16"/>
  </w:num>
  <w:num w:numId="17">
    <w:abstractNumId w:val="11"/>
  </w:num>
  <w:num w:numId="18">
    <w:abstractNumId w:val="3"/>
  </w:num>
  <w:num w:numId="19">
    <w:abstractNumId w:val="10"/>
  </w:num>
  <w:num w:numId="20">
    <w:abstractNumId w:val="20"/>
  </w:num>
  <w:num w:numId="21">
    <w:abstractNumId w:val="11"/>
  </w:num>
  <w:num w:numId="22">
    <w:abstractNumId w:val="11"/>
  </w:num>
  <w:num w:numId="23">
    <w:abstractNumId w:val="11"/>
  </w:num>
  <w:num w:numId="24">
    <w:abstractNumId w:val="11"/>
  </w:num>
  <w:num w:numId="25">
    <w:abstractNumId w:val="11"/>
  </w:num>
  <w:num w:numId="26">
    <w:abstractNumId w:val="16"/>
  </w:num>
  <w:num w:numId="27">
    <w:abstractNumId w:val="4"/>
  </w:num>
  <w:num w:numId="28">
    <w:abstractNumId w:val="11"/>
  </w:num>
  <w:num w:numId="29">
    <w:abstractNumId w:val="5"/>
  </w:num>
  <w:num w:numId="30">
    <w:abstractNumId w:val="11"/>
  </w:num>
  <w:num w:numId="31">
    <w:abstractNumId w:val="5"/>
  </w:num>
  <w:num w:numId="32">
    <w:abstractNumId w:val="11"/>
  </w:num>
  <w:num w:numId="33">
    <w:abstractNumId w:val="5"/>
  </w:num>
  <w:num w:numId="34">
    <w:abstractNumId w:val="11"/>
  </w:num>
  <w:num w:numId="35">
    <w:abstractNumId w:val="5"/>
  </w:num>
  <w:num w:numId="36">
    <w:abstractNumId w:val="5"/>
  </w:num>
  <w:num w:numId="37">
    <w:abstractNumId w:val="22"/>
  </w:num>
  <w:num w:numId="38">
    <w:abstractNumId w:val="22"/>
  </w:num>
  <w:num w:numId="39">
    <w:abstractNumId w:val="18"/>
  </w:num>
  <w:num w:numId="40">
    <w:abstractNumId w:val="19"/>
  </w:num>
  <w:num w:numId="41">
    <w:abstractNumId w:val="11"/>
  </w:num>
  <w:num w:numId="42">
    <w:abstractNumId w:val="14"/>
  </w:num>
  <w:num w:numId="43">
    <w:abstractNumId w:val="9"/>
  </w:num>
  <w:num w:numId="44">
    <w:abstractNumId w:val="11"/>
  </w:num>
  <w:num w:numId="45">
    <w:abstractNumId w:val="21"/>
  </w:num>
  <w:num w:numId="46">
    <w:abstractNumId w:val="11"/>
  </w:num>
  <w:num w:numId="47">
    <w:abstractNumId w:val="11"/>
  </w:num>
  <w:num w:numId="4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3tjSyMDYzNzY1MjNQ0lEKTi0uzszPAykwqgUAQO34ZSwAAAA="/>
  </w:docVars>
  <w:rsids>
    <w:rsidRoot w:val="004D7AC4"/>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4E8F"/>
    <w:rsid w:val="000F06D6"/>
    <w:rsid w:val="000F0EB1"/>
    <w:rsid w:val="000F1106"/>
    <w:rsid w:val="000F3BE9"/>
    <w:rsid w:val="000F3F6C"/>
    <w:rsid w:val="000F6DF3"/>
    <w:rsid w:val="001005FF"/>
    <w:rsid w:val="001062FB"/>
    <w:rsid w:val="001063E6"/>
    <w:rsid w:val="001138C6"/>
    <w:rsid w:val="00113CF4"/>
    <w:rsid w:val="001153EA"/>
    <w:rsid w:val="00115643"/>
    <w:rsid w:val="00116765"/>
    <w:rsid w:val="001219F5"/>
    <w:rsid w:val="00121A20"/>
    <w:rsid w:val="0012377F"/>
    <w:rsid w:val="00124314"/>
    <w:rsid w:val="00126B4A"/>
    <w:rsid w:val="00132FD0"/>
    <w:rsid w:val="001344C0"/>
    <w:rsid w:val="001346FA"/>
    <w:rsid w:val="00134C35"/>
    <w:rsid w:val="00135252"/>
    <w:rsid w:val="00137AB5"/>
    <w:rsid w:val="00137F0B"/>
    <w:rsid w:val="00151E23"/>
    <w:rsid w:val="00151E73"/>
    <w:rsid w:val="001526E0"/>
    <w:rsid w:val="001551B5"/>
    <w:rsid w:val="001659C1"/>
    <w:rsid w:val="00173A8E"/>
    <w:rsid w:val="0018143F"/>
    <w:rsid w:val="00190AC1"/>
    <w:rsid w:val="0019341A"/>
    <w:rsid w:val="00197904"/>
    <w:rsid w:val="00197DF9"/>
    <w:rsid w:val="001A1987"/>
    <w:rsid w:val="001A2564"/>
    <w:rsid w:val="001A6173"/>
    <w:rsid w:val="001A6806"/>
    <w:rsid w:val="001A6CBA"/>
    <w:rsid w:val="001B0D97"/>
    <w:rsid w:val="001B5A5D"/>
    <w:rsid w:val="001C1CE5"/>
    <w:rsid w:val="001C3D2A"/>
    <w:rsid w:val="001D067D"/>
    <w:rsid w:val="001D51BA"/>
    <w:rsid w:val="001D6342"/>
    <w:rsid w:val="001D6D53"/>
    <w:rsid w:val="001E58E2"/>
    <w:rsid w:val="001E7AED"/>
    <w:rsid w:val="001F3916"/>
    <w:rsid w:val="001F4112"/>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E9E"/>
    <w:rsid w:val="002A6C7A"/>
    <w:rsid w:val="002B24D6"/>
    <w:rsid w:val="002C41E6"/>
    <w:rsid w:val="002D071A"/>
    <w:rsid w:val="002D2FC6"/>
    <w:rsid w:val="002D34B2"/>
    <w:rsid w:val="002D7637"/>
    <w:rsid w:val="002E17F2"/>
    <w:rsid w:val="002E7CAE"/>
    <w:rsid w:val="002F2771"/>
    <w:rsid w:val="002F37A9"/>
    <w:rsid w:val="002F45BC"/>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525"/>
    <w:rsid w:val="00346DB5"/>
    <w:rsid w:val="003477B1"/>
    <w:rsid w:val="00352EF6"/>
    <w:rsid w:val="00357380"/>
    <w:rsid w:val="003602D9"/>
    <w:rsid w:val="003604CE"/>
    <w:rsid w:val="00364F91"/>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5F71"/>
    <w:rsid w:val="003B7FE5"/>
    <w:rsid w:val="003C029B"/>
    <w:rsid w:val="003C11C8"/>
    <w:rsid w:val="003C2702"/>
    <w:rsid w:val="003C7806"/>
    <w:rsid w:val="003D109F"/>
    <w:rsid w:val="003D2478"/>
    <w:rsid w:val="003D3C45"/>
    <w:rsid w:val="003D5B1F"/>
    <w:rsid w:val="003E15FA"/>
    <w:rsid w:val="003E55E4"/>
    <w:rsid w:val="003E5DFC"/>
    <w:rsid w:val="003E74E3"/>
    <w:rsid w:val="003F05C7"/>
    <w:rsid w:val="003F259A"/>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42F4"/>
    <w:rsid w:val="00427248"/>
    <w:rsid w:val="00437447"/>
    <w:rsid w:val="00441A92"/>
    <w:rsid w:val="00444F56"/>
    <w:rsid w:val="00446488"/>
    <w:rsid w:val="00447055"/>
    <w:rsid w:val="004517AA"/>
    <w:rsid w:val="00452CAC"/>
    <w:rsid w:val="00457565"/>
    <w:rsid w:val="00457B71"/>
    <w:rsid w:val="00460D31"/>
    <w:rsid w:val="004669E2"/>
    <w:rsid w:val="00470C31"/>
    <w:rsid w:val="004734D0"/>
    <w:rsid w:val="0047556B"/>
    <w:rsid w:val="00477768"/>
    <w:rsid w:val="00492BC5"/>
    <w:rsid w:val="004964F1"/>
    <w:rsid w:val="004A16BC"/>
    <w:rsid w:val="004A2B94"/>
    <w:rsid w:val="004B5FC4"/>
    <w:rsid w:val="004B7C0C"/>
    <w:rsid w:val="004C3898"/>
    <w:rsid w:val="004D36B1"/>
    <w:rsid w:val="004D7AC4"/>
    <w:rsid w:val="004D7EBD"/>
    <w:rsid w:val="004E2680"/>
    <w:rsid w:val="004E28F9"/>
    <w:rsid w:val="004E2B5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5532"/>
    <w:rsid w:val="00580433"/>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6F89"/>
    <w:rsid w:val="005F70BD"/>
    <w:rsid w:val="0060283C"/>
    <w:rsid w:val="00604F14"/>
    <w:rsid w:val="00610120"/>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0A90"/>
    <w:rsid w:val="006D6F08"/>
    <w:rsid w:val="006E062C"/>
    <w:rsid w:val="006E28B7"/>
    <w:rsid w:val="006E3310"/>
    <w:rsid w:val="006E479F"/>
    <w:rsid w:val="006E4E39"/>
    <w:rsid w:val="006E565E"/>
    <w:rsid w:val="006E673D"/>
    <w:rsid w:val="006E7D3B"/>
    <w:rsid w:val="006F1B70"/>
    <w:rsid w:val="006F341D"/>
    <w:rsid w:val="006F3CDE"/>
    <w:rsid w:val="006F58D4"/>
    <w:rsid w:val="007015B8"/>
    <w:rsid w:val="0070346E"/>
    <w:rsid w:val="00704EDB"/>
    <w:rsid w:val="00706101"/>
    <w:rsid w:val="00707072"/>
    <w:rsid w:val="00707D61"/>
    <w:rsid w:val="00712287"/>
    <w:rsid w:val="00712772"/>
    <w:rsid w:val="00713DF2"/>
    <w:rsid w:val="007148D3"/>
    <w:rsid w:val="00715B9A"/>
    <w:rsid w:val="00726EA6"/>
    <w:rsid w:val="00727208"/>
    <w:rsid w:val="00727680"/>
    <w:rsid w:val="007348B1"/>
    <w:rsid w:val="007362A6"/>
    <w:rsid w:val="00736D7D"/>
    <w:rsid w:val="007370AB"/>
    <w:rsid w:val="00740E58"/>
    <w:rsid w:val="007445A0"/>
    <w:rsid w:val="0074524B"/>
    <w:rsid w:val="00747D8B"/>
    <w:rsid w:val="00751228"/>
    <w:rsid w:val="007571E1"/>
    <w:rsid w:val="007604B2"/>
    <w:rsid w:val="00765281"/>
    <w:rsid w:val="007656A2"/>
    <w:rsid w:val="00766BAD"/>
    <w:rsid w:val="007744C7"/>
    <w:rsid w:val="007755F2"/>
    <w:rsid w:val="00776971"/>
    <w:rsid w:val="0078177E"/>
    <w:rsid w:val="0078304C"/>
    <w:rsid w:val="00783673"/>
    <w:rsid w:val="00785490"/>
    <w:rsid w:val="007925EA"/>
    <w:rsid w:val="00793CD8"/>
    <w:rsid w:val="00795C92"/>
    <w:rsid w:val="00796045"/>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72B"/>
    <w:rsid w:val="007D5901"/>
    <w:rsid w:val="007D7526"/>
    <w:rsid w:val="007E4610"/>
    <w:rsid w:val="007E4715"/>
    <w:rsid w:val="007E505B"/>
    <w:rsid w:val="007E7091"/>
    <w:rsid w:val="00803FAE"/>
    <w:rsid w:val="00804706"/>
    <w:rsid w:val="0080605F"/>
    <w:rsid w:val="00807786"/>
    <w:rsid w:val="00811FCB"/>
    <w:rsid w:val="008158D6"/>
    <w:rsid w:val="00817196"/>
    <w:rsid w:val="008235DB"/>
    <w:rsid w:val="00824AB4"/>
    <w:rsid w:val="00825C42"/>
    <w:rsid w:val="00825D25"/>
    <w:rsid w:val="008276D3"/>
    <w:rsid w:val="00827D6F"/>
    <w:rsid w:val="008376AC"/>
    <w:rsid w:val="008444E8"/>
    <w:rsid w:val="00844E80"/>
    <w:rsid w:val="00846FE7"/>
    <w:rsid w:val="00856911"/>
    <w:rsid w:val="00856FEC"/>
    <w:rsid w:val="008677FD"/>
    <w:rsid w:val="008706D4"/>
    <w:rsid w:val="00870F8A"/>
    <w:rsid w:val="008719A4"/>
    <w:rsid w:val="00871D23"/>
    <w:rsid w:val="00872748"/>
    <w:rsid w:val="00874312"/>
    <w:rsid w:val="0087437C"/>
    <w:rsid w:val="00875CD7"/>
    <w:rsid w:val="00876B4D"/>
    <w:rsid w:val="00877F18"/>
    <w:rsid w:val="00883386"/>
    <w:rsid w:val="00892E9E"/>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622F"/>
    <w:rsid w:val="00916E5B"/>
    <w:rsid w:val="00917CE9"/>
    <w:rsid w:val="00920BF2"/>
    <w:rsid w:val="00922010"/>
    <w:rsid w:val="00923E01"/>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063"/>
    <w:rsid w:val="00970E18"/>
    <w:rsid w:val="00971F08"/>
    <w:rsid w:val="00973A0A"/>
    <w:rsid w:val="0097603D"/>
    <w:rsid w:val="00976949"/>
    <w:rsid w:val="00980477"/>
    <w:rsid w:val="009815E9"/>
    <w:rsid w:val="00985253"/>
    <w:rsid w:val="009853B3"/>
    <w:rsid w:val="00990630"/>
    <w:rsid w:val="00991761"/>
    <w:rsid w:val="00994DCA"/>
    <w:rsid w:val="009960EC"/>
    <w:rsid w:val="009970DD"/>
    <w:rsid w:val="0099787B"/>
    <w:rsid w:val="009A0FBA"/>
    <w:rsid w:val="009A1601"/>
    <w:rsid w:val="009A2DF9"/>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31D8"/>
    <w:rsid w:val="00A048A8"/>
    <w:rsid w:val="00A04932"/>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2718"/>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A30"/>
    <w:rsid w:val="00AC2ECD"/>
    <w:rsid w:val="00AC3119"/>
    <w:rsid w:val="00AC49FB"/>
    <w:rsid w:val="00AC5A10"/>
    <w:rsid w:val="00AC5C2C"/>
    <w:rsid w:val="00AD0AA3"/>
    <w:rsid w:val="00AD3F94"/>
    <w:rsid w:val="00AD4A5A"/>
    <w:rsid w:val="00AE06E1"/>
    <w:rsid w:val="00AE23A6"/>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1DA1"/>
    <w:rsid w:val="00B372AA"/>
    <w:rsid w:val="00B40445"/>
    <w:rsid w:val="00B41888"/>
    <w:rsid w:val="00B45A52"/>
    <w:rsid w:val="00B46175"/>
    <w:rsid w:val="00B664C7"/>
    <w:rsid w:val="00B66B73"/>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743"/>
    <w:rsid w:val="00C14D4B"/>
    <w:rsid w:val="00C154BB"/>
    <w:rsid w:val="00C279B5"/>
    <w:rsid w:val="00C27A51"/>
    <w:rsid w:val="00C27C45"/>
    <w:rsid w:val="00C3719D"/>
    <w:rsid w:val="00C54995"/>
    <w:rsid w:val="00C54D41"/>
    <w:rsid w:val="00C60783"/>
    <w:rsid w:val="00C64672"/>
    <w:rsid w:val="00C67A58"/>
    <w:rsid w:val="00C70697"/>
    <w:rsid w:val="00C72EF4"/>
    <w:rsid w:val="00C75D2F"/>
    <w:rsid w:val="00C767BE"/>
    <w:rsid w:val="00C76E3C"/>
    <w:rsid w:val="00C81568"/>
    <w:rsid w:val="00C8436F"/>
    <w:rsid w:val="00C9027A"/>
    <w:rsid w:val="00C9068E"/>
    <w:rsid w:val="00C93C4B"/>
    <w:rsid w:val="00C944AB"/>
    <w:rsid w:val="00C95B40"/>
    <w:rsid w:val="00CA1ED8"/>
    <w:rsid w:val="00CB1F63"/>
    <w:rsid w:val="00CB4CD4"/>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77C03"/>
    <w:rsid w:val="00D8021F"/>
    <w:rsid w:val="00D80383"/>
    <w:rsid w:val="00D823C6"/>
    <w:rsid w:val="00D86CA3"/>
    <w:rsid w:val="00D871CE"/>
    <w:rsid w:val="00D9196D"/>
    <w:rsid w:val="00D92982"/>
    <w:rsid w:val="00DA305E"/>
    <w:rsid w:val="00DA5417"/>
    <w:rsid w:val="00DA56E8"/>
    <w:rsid w:val="00DB0A9F"/>
    <w:rsid w:val="00DB377D"/>
    <w:rsid w:val="00DC2D36"/>
    <w:rsid w:val="00DC3CD6"/>
    <w:rsid w:val="00DC53EF"/>
    <w:rsid w:val="00DC656E"/>
    <w:rsid w:val="00DE5608"/>
    <w:rsid w:val="00DE58D0"/>
    <w:rsid w:val="00DE654F"/>
    <w:rsid w:val="00DF0B6E"/>
    <w:rsid w:val="00DF15E0"/>
    <w:rsid w:val="00DF37A0"/>
    <w:rsid w:val="00DF7569"/>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1FB"/>
    <w:rsid w:val="00E446F1"/>
    <w:rsid w:val="00E46886"/>
    <w:rsid w:val="00E47AEF"/>
    <w:rsid w:val="00E514E4"/>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8F6"/>
    <w:rsid w:val="00EA7A41"/>
    <w:rsid w:val="00EB077B"/>
    <w:rsid w:val="00EB368C"/>
    <w:rsid w:val="00EB4EA2"/>
    <w:rsid w:val="00EC27C6"/>
    <w:rsid w:val="00EC4207"/>
    <w:rsid w:val="00EC5653"/>
    <w:rsid w:val="00EC71CE"/>
    <w:rsid w:val="00ED1006"/>
    <w:rsid w:val="00EF18FE"/>
    <w:rsid w:val="00EF5787"/>
    <w:rsid w:val="00EF60D0"/>
    <w:rsid w:val="00EF658E"/>
    <w:rsid w:val="00F0528D"/>
    <w:rsid w:val="00F06C67"/>
    <w:rsid w:val="00F06DFD"/>
    <w:rsid w:val="00F071D1"/>
    <w:rsid w:val="00F07533"/>
    <w:rsid w:val="00F10629"/>
    <w:rsid w:val="00F1105F"/>
    <w:rsid w:val="00F15FA5"/>
    <w:rsid w:val="00F16020"/>
    <w:rsid w:val="00F209B7"/>
    <w:rsid w:val="00F2376F"/>
    <w:rsid w:val="00F243D8"/>
    <w:rsid w:val="00F30828"/>
    <w:rsid w:val="00F3128C"/>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2D3"/>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6519"/>
    <w:rsid w:val="00FB4C80"/>
    <w:rsid w:val="00FB6A6A"/>
    <w:rsid w:val="00FC1C01"/>
    <w:rsid w:val="00FC7429"/>
    <w:rsid w:val="00FD07F6"/>
    <w:rsid w:val="00FD1EC8"/>
    <w:rsid w:val="00FD47ED"/>
    <w:rsid w:val="00FD74DB"/>
    <w:rsid w:val="00FD7660"/>
    <w:rsid w:val="00FE0655"/>
    <w:rsid w:val="00FE2365"/>
    <w:rsid w:val="00FE37D7"/>
    <w:rsid w:val="00FE43BC"/>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75FC3"/>
  <w15:chartTrackingRefBased/>
  <w15:docId w15:val="{6064DED5-FA94-43FC-857E-E99346212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8436F"/>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C8436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C8436F"/>
    <w:pPr>
      <w:numPr>
        <w:ilvl w:val="1"/>
      </w:numPr>
      <w:pBdr>
        <w:top w:val="none" w:sz="0" w:space="0" w:color="auto"/>
      </w:pBdr>
      <w:spacing w:before="180"/>
      <w:outlineLvl w:val="1"/>
    </w:pPr>
    <w:rPr>
      <w:sz w:val="32"/>
      <w:szCs w:val="32"/>
    </w:rPr>
  </w:style>
  <w:style w:type="paragraph" w:styleId="3">
    <w:name w:val="heading 3"/>
    <w:basedOn w:val="2"/>
    <w:next w:val="a0"/>
    <w:qFormat/>
    <w:rsid w:val="00C8436F"/>
    <w:pPr>
      <w:numPr>
        <w:ilvl w:val="2"/>
      </w:numPr>
      <w:spacing w:before="120"/>
      <w:outlineLvl w:val="2"/>
    </w:pPr>
    <w:rPr>
      <w:sz w:val="28"/>
      <w:szCs w:val="28"/>
    </w:rPr>
  </w:style>
  <w:style w:type="paragraph" w:styleId="4">
    <w:name w:val="heading 4"/>
    <w:basedOn w:val="3"/>
    <w:next w:val="a0"/>
    <w:qFormat/>
    <w:rsid w:val="00C8436F"/>
    <w:pPr>
      <w:numPr>
        <w:ilvl w:val="3"/>
      </w:numPr>
      <w:outlineLvl w:val="3"/>
    </w:pPr>
    <w:rPr>
      <w:sz w:val="24"/>
      <w:szCs w:val="24"/>
    </w:rPr>
  </w:style>
  <w:style w:type="paragraph" w:styleId="5">
    <w:name w:val="heading 5"/>
    <w:basedOn w:val="4"/>
    <w:next w:val="a0"/>
    <w:qFormat/>
    <w:rsid w:val="00C8436F"/>
    <w:pPr>
      <w:numPr>
        <w:ilvl w:val="4"/>
      </w:numPr>
      <w:outlineLvl w:val="4"/>
    </w:pPr>
    <w:rPr>
      <w:sz w:val="22"/>
      <w:szCs w:val="22"/>
    </w:rPr>
  </w:style>
  <w:style w:type="paragraph" w:styleId="6">
    <w:name w:val="heading 6"/>
    <w:basedOn w:val="a0"/>
    <w:next w:val="a0"/>
    <w:qFormat/>
    <w:rsid w:val="00C8436F"/>
    <w:pPr>
      <w:keepNext/>
      <w:keepLines/>
      <w:numPr>
        <w:ilvl w:val="5"/>
        <w:numId w:val="1"/>
      </w:numPr>
      <w:spacing w:before="120"/>
      <w:outlineLvl w:val="5"/>
    </w:pPr>
    <w:rPr>
      <w:rFonts w:cs="Arial"/>
    </w:rPr>
  </w:style>
  <w:style w:type="paragraph" w:styleId="7">
    <w:name w:val="heading 7"/>
    <w:basedOn w:val="a0"/>
    <w:next w:val="a0"/>
    <w:qFormat/>
    <w:rsid w:val="00C8436F"/>
    <w:pPr>
      <w:keepNext/>
      <w:keepLines/>
      <w:numPr>
        <w:ilvl w:val="6"/>
        <w:numId w:val="1"/>
      </w:numPr>
      <w:spacing w:before="120"/>
      <w:outlineLvl w:val="6"/>
    </w:pPr>
    <w:rPr>
      <w:rFonts w:cs="Arial"/>
    </w:rPr>
  </w:style>
  <w:style w:type="paragraph" w:styleId="8">
    <w:name w:val="heading 8"/>
    <w:basedOn w:val="7"/>
    <w:next w:val="a0"/>
    <w:qFormat/>
    <w:rsid w:val="00C8436F"/>
    <w:pPr>
      <w:numPr>
        <w:ilvl w:val="7"/>
      </w:numPr>
      <w:outlineLvl w:val="7"/>
    </w:pPr>
  </w:style>
  <w:style w:type="paragraph" w:styleId="9">
    <w:name w:val="heading 9"/>
    <w:basedOn w:val="8"/>
    <w:next w:val="a0"/>
    <w:qFormat/>
    <w:rsid w:val="00C8436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C8436F"/>
    <w:pPr>
      <w:spacing w:before="180"/>
      <w:ind w:left="2693" w:hanging="2693"/>
    </w:pPr>
    <w:rPr>
      <w:b w:val="0"/>
      <w:bCs/>
    </w:rPr>
  </w:style>
  <w:style w:type="paragraph" w:styleId="TOC1">
    <w:name w:val="toc 1"/>
    <w:aliases w:val="Observation TOC2"/>
    <w:uiPriority w:val="39"/>
    <w:rsid w:val="00C8436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C8436F"/>
    <w:pPr>
      <w:keepNext/>
      <w:keepLines/>
      <w:spacing w:before="180"/>
      <w:jc w:val="center"/>
    </w:pPr>
  </w:style>
  <w:style w:type="paragraph" w:styleId="a4">
    <w:name w:val="caption"/>
    <w:basedOn w:val="a0"/>
    <w:next w:val="a0"/>
    <w:qFormat/>
    <w:rsid w:val="00C8436F"/>
    <w:pPr>
      <w:spacing w:after="240"/>
      <w:jc w:val="center"/>
    </w:pPr>
    <w:rPr>
      <w:b/>
      <w:bCs/>
    </w:rPr>
  </w:style>
  <w:style w:type="paragraph" w:styleId="TOC5">
    <w:name w:val="toc 5"/>
    <w:aliases w:val="Observation TOC"/>
    <w:basedOn w:val="TOC4"/>
    <w:semiHidden/>
    <w:rsid w:val="00C8436F"/>
    <w:pPr>
      <w:tabs>
        <w:tab w:val="right" w:pos="1701"/>
      </w:tabs>
      <w:ind w:left="1701" w:hanging="1701"/>
    </w:pPr>
  </w:style>
  <w:style w:type="paragraph" w:styleId="TOC4">
    <w:name w:val="toc 4"/>
    <w:basedOn w:val="TOC3"/>
    <w:semiHidden/>
    <w:rsid w:val="00C8436F"/>
    <w:pPr>
      <w:ind w:left="1418" w:hanging="1418"/>
    </w:pPr>
  </w:style>
  <w:style w:type="paragraph" w:styleId="TOC3">
    <w:name w:val="toc 3"/>
    <w:basedOn w:val="TOC2"/>
    <w:semiHidden/>
    <w:rsid w:val="00C8436F"/>
    <w:pPr>
      <w:ind w:left="1134" w:hanging="1134"/>
    </w:pPr>
  </w:style>
  <w:style w:type="paragraph" w:styleId="TOC2">
    <w:name w:val="toc 2"/>
    <w:basedOn w:val="TOC1"/>
    <w:semiHidden/>
    <w:rsid w:val="00C8436F"/>
    <w:pPr>
      <w:keepNext w:val="0"/>
      <w:spacing w:before="0"/>
      <w:ind w:left="851" w:hanging="851"/>
    </w:pPr>
    <w:rPr>
      <w:szCs w:val="20"/>
    </w:rPr>
  </w:style>
  <w:style w:type="paragraph" w:styleId="21">
    <w:name w:val="index 2"/>
    <w:basedOn w:val="11"/>
    <w:semiHidden/>
    <w:rsid w:val="00C8436F"/>
    <w:pPr>
      <w:ind w:left="284"/>
    </w:pPr>
  </w:style>
  <w:style w:type="paragraph" w:styleId="11">
    <w:name w:val="index 1"/>
    <w:basedOn w:val="a0"/>
    <w:semiHidden/>
    <w:rsid w:val="00C8436F"/>
    <w:pPr>
      <w:keepLines/>
      <w:spacing w:after="0"/>
    </w:pPr>
  </w:style>
  <w:style w:type="paragraph" w:styleId="a5">
    <w:name w:val="Document Map"/>
    <w:basedOn w:val="a0"/>
    <w:semiHidden/>
    <w:rsid w:val="00C8436F"/>
    <w:pPr>
      <w:shd w:val="clear" w:color="auto" w:fill="000080"/>
    </w:pPr>
    <w:rPr>
      <w:rFonts w:ascii="Tahoma" w:hAnsi="Tahoma" w:cs="Tahoma"/>
    </w:rPr>
  </w:style>
  <w:style w:type="paragraph" w:styleId="22">
    <w:name w:val="List Number 2"/>
    <w:basedOn w:val="a6"/>
    <w:rsid w:val="00C8436F"/>
    <w:pPr>
      <w:ind w:left="851"/>
    </w:pPr>
  </w:style>
  <w:style w:type="paragraph" w:styleId="a6">
    <w:name w:val="List Number"/>
    <w:basedOn w:val="a7"/>
    <w:rsid w:val="00C8436F"/>
  </w:style>
  <w:style w:type="paragraph" w:styleId="a7">
    <w:name w:val="List"/>
    <w:basedOn w:val="a0"/>
    <w:rsid w:val="00C8436F"/>
    <w:pPr>
      <w:ind w:left="568" w:hanging="284"/>
    </w:pPr>
  </w:style>
  <w:style w:type="paragraph" w:styleId="a8">
    <w:name w:val="header"/>
    <w:rsid w:val="00C8436F"/>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C8436F"/>
    <w:rPr>
      <w:b/>
      <w:bCs/>
      <w:position w:val="6"/>
      <w:sz w:val="16"/>
      <w:szCs w:val="16"/>
    </w:rPr>
  </w:style>
  <w:style w:type="paragraph" w:styleId="aa">
    <w:name w:val="footnote text"/>
    <w:basedOn w:val="a0"/>
    <w:semiHidden/>
    <w:rsid w:val="00C8436F"/>
    <w:pPr>
      <w:keepLines/>
      <w:spacing w:after="0"/>
      <w:ind w:left="454" w:hanging="454"/>
    </w:pPr>
    <w:rPr>
      <w:sz w:val="16"/>
      <w:szCs w:val="16"/>
    </w:rPr>
  </w:style>
  <w:style w:type="paragraph" w:customStyle="1" w:styleId="3GPPHeader">
    <w:name w:val="3GPP_Header"/>
    <w:basedOn w:val="a0"/>
    <w:rsid w:val="00C8436F"/>
    <w:pPr>
      <w:tabs>
        <w:tab w:val="left" w:pos="1701"/>
        <w:tab w:val="right" w:pos="9639"/>
      </w:tabs>
      <w:spacing w:after="240"/>
    </w:pPr>
    <w:rPr>
      <w:b/>
      <w:sz w:val="24"/>
    </w:rPr>
  </w:style>
  <w:style w:type="paragraph" w:styleId="TOC9">
    <w:name w:val="toc 9"/>
    <w:basedOn w:val="TOC8"/>
    <w:semiHidden/>
    <w:rsid w:val="00C8436F"/>
    <w:pPr>
      <w:ind w:left="1418" w:hanging="1418"/>
    </w:pPr>
  </w:style>
  <w:style w:type="paragraph" w:styleId="TOC6">
    <w:name w:val="toc 6"/>
    <w:basedOn w:val="TOC5"/>
    <w:next w:val="a0"/>
    <w:semiHidden/>
    <w:rsid w:val="00C8436F"/>
    <w:pPr>
      <w:ind w:left="1985" w:hanging="1985"/>
    </w:pPr>
  </w:style>
  <w:style w:type="paragraph" w:styleId="TOC7">
    <w:name w:val="toc 7"/>
    <w:basedOn w:val="TOC6"/>
    <w:next w:val="a0"/>
    <w:semiHidden/>
    <w:rsid w:val="00C8436F"/>
    <w:pPr>
      <w:ind w:left="2268" w:hanging="2268"/>
    </w:pPr>
  </w:style>
  <w:style w:type="paragraph" w:styleId="20">
    <w:name w:val="List Bullet 2"/>
    <w:basedOn w:val="a"/>
    <w:rsid w:val="00C8436F"/>
    <w:pPr>
      <w:numPr>
        <w:numId w:val="6"/>
      </w:numPr>
    </w:pPr>
  </w:style>
  <w:style w:type="paragraph" w:styleId="a">
    <w:name w:val="List Bullet"/>
    <w:basedOn w:val="ab"/>
    <w:rsid w:val="00C8436F"/>
    <w:pPr>
      <w:numPr>
        <w:numId w:val="5"/>
      </w:numPr>
    </w:pPr>
  </w:style>
  <w:style w:type="paragraph" w:styleId="30">
    <w:name w:val="List Bullet 3"/>
    <w:basedOn w:val="20"/>
    <w:rsid w:val="00C8436F"/>
    <w:pPr>
      <w:numPr>
        <w:numId w:val="7"/>
      </w:numPr>
    </w:pPr>
  </w:style>
  <w:style w:type="paragraph" w:customStyle="1" w:styleId="EQ">
    <w:name w:val="EQ"/>
    <w:basedOn w:val="a0"/>
    <w:next w:val="a0"/>
    <w:rsid w:val="00C8436F"/>
    <w:pPr>
      <w:keepLines/>
      <w:tabs>
        <w:tab w:val="center" w:pos="4536"/>
        <w:tab w:val="right" w:pos="9072"/>
      </w:tabs>
      <w:spacing w:after="180"/>
      <w:jc w:val="left"/>
    </w:pPr>
    <w:rPr>
      <w:noProof/>
      <w:lang w:eastAsia="en-US"/>
    </w:rPr>
  </w:style>
  <w:style w:type="paragraph" w:styleId="23">
    <w:name w:val="List 2"/>
    <w:basedOn w:val="a7"/>
    <w:rsid w:val="00C8436F"/>
    <w:pPr>
      <w:ind w:left="851"/>
    </w:pPr>
  </w:style>
  <w:style w:type="paragraph" w:styleId="31">
    <w:name w:val="List 3"/>
    <w:basedOn w:val="23"/>
    <w:rsid w:val="00C8436F"/>
    <w:pPr>
      <w:ind w:left="1135"/>
    </w:pPr>
  </w:style>
  <w:style w:type="paragraph" w:styleId="41">
    <w:name w:val="List 4"/>
    <w:basedOn w:val="31"/>
    <w:rsid w:val="00C8436F"/>
    <w:pPr>
      <w:ind w:left="1418"/>
    </w:pPr>
  </w:style>
  <w:style w:type="paragraph" w:styleId="51">
    <w:name w:val="List 5"/>
    <w:basedOn w:val="41"/>
    <w:rsid w:val="00C8436F"/>
    <w:pPr>
      <w:ind w:left="1702"/>
    </w:pPr>
  </w:style>
  <w:style w:type="paragraph" w:customStyle="1" w:styleId="EditorsNote">
    <w:name w:val="Editor's Note"/>
    <w:basedOn w:val="a0"/>
    <w:rsid w:val="00C8436F"/>
    <w:pPr>
      <w:keepLines/>
      <w:spacing w:after="180"/>
      <w:ind w:left="1135" w:hanging="851"/>
      <w:jc w:val="left"/>
    </w:pPr>
    <w:rPr>
      <w:color w:val="FF0000"/>
      <w:lang w:eastAsia="en-US"/>
    </w:rPr>
  </w:style>
  <w:style w:type="paragraph" w:styleId="40">
    <w:name w:val="List Bullet 4"/>
    <w:basedOn w:val="30"/>
    <w:rsid w:val="00C8436F"/>
    <w:pPr>
      <w:numPr>
        <w:numId w:val="8"/>
      </w:numPr>
    </w:pPr>
  </w:style>
  <w:style w:type="paragraph" w:styleId="50">
    <w:name w:val="List Bullet 5"/>
    <w:basedOn w:val="40"/>
    <w:rsid w:val="00C8436F"/>
    <w:pPr>
      <w:numPr>
        <w:numId w:val="4"/>
      </w:numPr>
    </w:pPr>
  </w:style>
  <w:style w:type="paragraph" w:styleId="ac">
    <w:name w:val="footer"/>
    <w:basedOn w:val="a8"/>
    <w:semiHidden/>
    <w:rsid w:val="00C8436F"/>
    <w:pPr>
      <w:jc w:val="center"/>
    </w:pPr>
    <w:rPr>
      <w:i/>
      <w:iCs/>
    </w:rPr>
  </w:style>
  <w:style w:type="paragraph" w:customStyle="1" w:styleId="Reference">
    <w:name w:val="Reference"/>
    <w:basedOn w:val="a0"/>
    <w:rsid w:val="00C8436F"/>
    <w:pPr>
      <w:numPr>
        <w:numId w:val="2"/>
      </w:numPr>
    </w:pPr>
  </w:style>
  <w:style w:type="paragraph" w:styleId="ad">
    <w:name w:val="Balloon Text"/>
    <w:basedOn w:val="a0"/>
    <w:semiHidden/>
    <w:rsid w:val="00C8436F"/>
    <w:rPr>
      <w:rFonts w:ascii="Tahoma" w:hAnsi="Tahoma" w:cs="Tahoma"/>
      <w:sz w:val="16"/>
      <w:szCs w:val="16"/>
    </w:rPr>
  </w:style>
  <w:style w:type="character" w:styleId="ae">
    <w:name w:val="page number"/>
    <w:basedOn w:val="a1"/>
    <w:semiHidden/>
    <w:rsid w:val="00C8436F"/>
  </w:style>
  <w:style w:type="paragraph" w:styleId="ab">
    <w:name w:val="Body Text"/>
    <w:basedOn w:val="a0"/>
    <w:link w:val="af"/>
    <w:rsid w:val="00C8436F"/>
  </w:style>
  <w:style w:type="character" w:styleId="af0">
    <w:name w:val="Hyperlink"/>
    <w:uiPriority w:val="99"/>
    <w:rsid w:val="00C8436F"/>
    <w:rPr>
      <w:color w:val="0000FF"/>
      <w:u w:val="single"/>
      <w:lang w:val="en-GB"/>
    </w:rPr>
  </w:style>
  <w:style w:type="character" w:styleId="af1">
    <w:name w:val="FollowedHyperlink"/>
    <w:semiHidden/>
    <w:rsid w:val="00C8436F"/>
    <w:rPr>
      <w:color w:val="FF0000"/>
      <w:u w:val="single"/>
    </w:rPr>
  </w:style>
  <w:style w:type="character" w:styleId="af2">
    <w:name w:val="annotation reference"/>
    <w:semiHidden/>
    <w:rsid w:val="00C8436F"/>
    <w:rPr>
      <w:sz w:val="16"/>
      <w:szCs w:val="16"/>
    </w:rPr>
  </w:style>
  <w:style w:type="paragraph" w:styleId="af3">
    <w:name w:val="annotation text"/>
    <w:basedOn w:val="a0"/>
    <w:semiHidden/>
    <w:rsid w:val="00C8436F"/>
  </w:style>
  <w:style w:type="paragraph" w:styleId="af4">
    <w:name w:val="annotation subject"/>
    <w:basedOn w:val="af3"/>
    <w:next w:val="af3"/>
    <w:semiHidden/>
    <w:rsid w:val="00C8436F"/>
    <w:rPr>
      <w:b/>
      <w:bCs/>
    </w:rPr>
  </w:style>
  <w:style w:type="character" w:customStyle="1" w:styleId="10">
    <w:name w:val="标题 1 字符"/>
    <w:link w:val="1"/>
    <w:rsid w:val="00C8436F"/>
    <w:rPr>
      <w:rFonts w:ascii="Arial" w:eastAsia="等线" w:hAnsi="Arial" w:cs="Arial"/>
      <w:sz w:val="36"/>
      <w:szCs w:val="36"/>
      <w:lang w:val="en-GB"/>
    </w:rPr>
  </w:style>
  <w:style w:type="paragraph" w:customStyle="1" w:styleId="B1">
    <w:name w:val="B1"/>
    <w:basedOn w:val="a7"/>
    <w:rsid w:val="00C8436F"/>
    <w:pPr>
      <w:spacing w:after="180"/>
      <w:jc w:val="left"/>
    </w:pPr>
    <w:rPr>
      <w:lang w:eastAsia="en-US"/>
    </w:rPr>
  </w:style>
  <w:style w:type="paragraph" w:customStyle="1" w:styleId="B2">
    <w:name w:val="B2"/>
    <w:basedOn w:val="23"/>
    <w:rsid w:val="00C8436F"/>
    <w:pPr>
      <w:spacing w:after="180"/>
      <w:jc w:val="left"/>
    </w:pPr>
    <w:rPr>
      <w:lang w:eastAsia="en-US"/>
    </w:rPr>
  </w:style>
  <w:style w:type="paragraph" w:customStyle="1" w:styleId="B3">
    <w:name w:val="B3"/>
    <w:basedOn w:val="31"/>
    <w:rsid w:val="00C8436F"/>
    <w:pPr>
      <w:spacing w:after="180"/>
      <w:jc w:val="left"/>
    </w:pPr>
    <w:rPr>
      <w:lang w:eastAsia="en-US"/>
    </w:rPr>
  </w:style>
  <w:style w:type="paragraph" w:customStyle="1" w:styleId="B4">
    <w:name w:val="B4"/>
    <w:basedOn w:val="41"/>
    <w:rsid w:val="00C8436F"/>
    <w:pPr>
      <w:spacing w:after="180"/>
      <w:jc w:val="left"/>
    </w:pPr>
    <w:rPr>
      <w:lang w:eastAsia="en-US"/>
    </w:rPr>
  </w:style>
  <w:style w:type="paragraph" w:customStyle="1" w:styleId="Proposal">
    <w:name w:val="Proposal"/>
    <w:basedOn w:val="a0"/>
    <w:rsid w:val="00C8436F"/>
    <w:pPr>
      <w:numPr>
        <w:numId w:val="3"/>
      </w:numPr>
      <w:tabs>
        <w:tab w:val="left" w:pos="1701"/>
      </w:tabs>
    </w:pPr>
    <w:rPr>
      <w:b/>
      <w:bCs/>
    </w:rPr>
  </w:style>
  <w:style w:type="character" w:customStyle="1" w:styleId="af">
    <w:name w:val="正文文本 字符"/>
    <w:link w:val="ab"/>
    <w:rsid w:val="00C8436F"/>
    <w:rPr>
      <w:rFonts w:ascii="Arial" w:eastAsia="等线" w:hAnsi="Arial"/>
      <w:lang w:val="en-GB"/>
    </w:rPr>
  </w:style>
  <w:style w:type="paragraph" w:customStyle="1" w:styleId="B5">
    <w:name w:val="B5"/>
    <w:basedOn w:val="51"/>
    <w:rsid w:val="00C8436F"/>
    <w:pPr>
      <w:spacing w:after="180"/>
      <w:jc w:val="left"/>
    </w:pPr>
    <w:rPr>
      <w:lang w:eastAsia="en-US"/>
    </w:rPr>
  </w:style>
  <w:style w:type="paragraph" w:customStyle="1" w:styleId="EX">
    <w:name w:val="EX"/>
    <w:basedOn w:val="a0"/>
    <w:rsid w:val="00C8436F"/>
    <w:pPr>
      <w:keepLines/>
      <w:spacing w:after="180"/>
      <w:ind w:left="1702" w:hanging="1418"/>
      <w:jc w:val="left"/>
    </w:pPr>
    <w:rPr>
      <w:lang w:eastAsia="en-US"/>
    </w:rPr>
  </w:style>
  <w:style w:type="paragraph" w:customStyle="1" w:styleId="EW">
    <w:name w:val="EW"/>
    <w:basedOn w:val="EX"/>
    <w:rsid w:val="00C8436F"/>
    <w:pPr>
      <w:spacing w:after="0"/>
    </w:pPr>
  </w:style>
  <w:style w:type="paragraph" w:customStyle="1" w:styleId="TAL">
    <w:name w:val="TAL"/>
    <w:basedOn w:val="a0"/>
    <w:link w:val="TALCar"/>
    <w:qFormat/>
    <w:rsid w:val="00C8436F"/>
    <w:pPr>
      <w:keepNext/>
      <w:keepLines/>
      <w:spacing w:after="0"/>
      <w:jc w:val="left"/>
    </w:pPr>
    <w:rPr>
      <w:sz w:val="18"/>
      <w:lang w:eastAsia="en-US"/>
    </w:rPr>
  </w:style>
  <w:style w:type="paragraph" w:customStyle="1" w:styleId="TAC">
    <w:name w:val="TAC"/>
    <w:basedOn w:val="TAL"/>
    <w:link w:val="TACChar"/>
    <w:rsid w:val="00C8436F"/>
    <w:pPr>
      <w:jc w:val="center"/>
    </w:pPr>
  </w:style>
  <w:style w:type="paragraph" w:customStyle="1" w:styleId="TAH">
    <w:name w:val="TAH"/>
    <w:basedOn w:val="TAC"/>
    <w:link w:val="TAHCar"/>
    <w:rsid w:val="00C8436F"/>
    <w:rPr>
      <w:b/>
    </w:rPr>
  </w:style>
  <w:style w:type="paragraph" w:customStyle="1" w:styleId="TAN">
    <w:name w:val="TAN"/>
    <w:basedOn w:val="TAL"/>
    <w:rsid w:val="00C8436F"/>
    <w:pPr>
      <w:ind w:left="851" w:hanging="851"/>
    </w:pPr>
  </w:style>
  <w:style w:type="paragraph" w:customStyle="1" w:styleId="TAR">
    <w:name w:val="TAR"/>
    <w:basedOn w:val="TAL"/>
    <w:rsid w:val="00C8436F"/>
    <w:pPr>
      <w:jc w:val="right"/>
    </w:pPr>
  </w:style>
  <w:style w:type="paragraph" w:customStyle="1" w:styleId="TH">
    <w:name w:val="TH"/>
    <w:basedOn w:val="a0"/>
    <w:link w:val="THChar"/>
    <w:qFormat/>
    <w:rsid w:val="00C8436F"/>
    <w:pPr>
      <w:keepNext/>
      <w:keepLines/>
      <w:spacing w:before="60" w:after="180"/>
      <w:jc w:val="center"/>
    </w:pPr>
    <w:rPr>
      <w:b/>
      <w:lang w:eastAsia="en-US"/>
    </w:rPr>
  </w:style>
  <w:style w:type="paragraph" w:customStyle="1" w:styleId="TF">
    <w:name w:val="TF"/>
    <w:basedOn w:val="TH"/>
    <w:rsid w:val="00C8436F"/>
    <w:pPr>
      <w:keepNext w:val="0"/>
      <w:spacing w:before="0" w:after="240"/>
    </w:pPr>
  </w:style>
  <w:style w:type="paragraph" w:customStyle="1" w:styleId="TT">
    <w:name w:val="TT"/>
    <w:basedOn w:val="1"/>
    <w:next w:val="a0"/>
    <w:rsid w:val="00C8436F"/>
    <w:pPr>
      <w:numPr>
        <w:numId w:val="0"/>
      </w:numPr>
      <w:ind w:left="1134" w:hanging="1134"/>
      <w:outlineLvl w:val="9"/>
    </w:pPr>
    <w:rPr>
      <w:rFonts w:cs="Times New Roman"/>
      <w:szCs w:val="20"/>
      <w:lang w:eastAsia="en-US"/>
    </w:rPr>
  </w:style>
  <w:style w:type="paragraph" w:customStyle="1" w:styleId="ZA">
    <w:name w:val="ZA"/>
    <w:rsid w:val="00C843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843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8436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C8436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C8436F"/>
  </w:style>
  <w:style w:type="paragraph" w:customStyle="1" w:styleId="ZH">
    <w:name w:val="ZH"/>
    <w:rsid w:val="00C8436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C843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C8436F"/>
    <w:pPr>
      <w:framePr w:hRule="auto" w:wrap="notBeside" w:y="852"/>
    </w:pPr>
    <w:rPr>
      <w:i w:val="0"/>
      <w:sz w:val="40"/>
    </w:rPr>
  </w:style>
  <w:style w:type="paragraph" w:customStyle="1" w:styleId="ZU">
    <w:name w:val="ZU"/>
    <w:rsid w:val="00C843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8436F"/>
    <w:pPr>
      <w:framePr w:wrap="notBeside" w:y="16161"/>
    </w:pPr>
  </w:style>
  <w:style w:type="paragraph" w:customStyle="1" w:styleId="FP">
    <w:name w:val="FP"/>
    <w:basedOn w:val="a0"/>
    <w:rsid w:val="00C8436F"/>
    <w:pPr>
      <w:spacing w:after="0"/>
      <w:jc w:val="left"/>
    </w:pPr>
    <w:rPr>
      <w:lang w:eastAsia="en-US"/>
    </w:rPr>
  </w:style>
  <w:style w:type="paragraph" w:customStyle="1" w:styleId="Observation">
    <w:name w:val="Observation"/>
    <w:basedOn w:val="Proposal"/>
    <w:qFormat/>
    <w:rsid w:val="00C8436F"/>
    <w:pPr>
      <w:numPr>
        <w:numId w:val="13"/>
      </w:numPr>
    </w:pPr>
  </w:style>
  <w:style w:type="paragraph" w:styleId="af5">
    <w:name w:val="table of figures"/>
    <w:basedOn w:val="a0"/>
    <w:next w:val="a0"/>
    <w:uiPriority w:val="99"/>
    <w:rsid w:val="00C8436F"/>
    <w:pPr>
      <w:ind w:left="1418" w:hanging="1418"/>
      <w:jc w:val="left"/>
    </w:pPr>
    <w:rPr>
      <w:b/>
    </w:rPr>
  </w:style>
  <w:style w:type="character" w:customStyle="1" w:styleId="TALCar">
    <w:name w:val="TAL Car"/>
    <w:link w:val="TAL"/>
    <w:rsid w:val="00DC656E"/>
    <w:rPr>
      <w:rFonts w:ascii="Arial" w:eastAsia="等线" w:hAnsi="Arial"/>
      <w:sz w:val="18"/>
      <w:lang w:val="en-GB" w:eastAsia="en-US"/>
    </w:rPr>
  </w:style>
  <w:style w:type="character" w:customStyle="1" w:styleId="TACChar">
    <w:name w:val="TAC Char"/>
    <w:link w:val="TAC"/>
    <w:rsid w:val="00DC656E"/>
    <w:rPr>
      <w:rFonts w:ascii="Arial" w:eastAsia="等线" w:hAnsi="Arial"/>
      <w:sz w:val="18"/>
      <w:lang w:val="en-GB" w:eastAsia="en-US"/>
    </w:rPr>
  </w:style>
  <w:style w:type="character" w:customStyle="1" w:styleId="TAHCar">
    <w:name w:val="TAH Car"/>
    <w:link w:val="TAH"/>
    <w:locked/>
    <w:rsid w:val="00DC656E"/>
    <w:rPr>
      <w:rFonts w:ascii="Arial" w:eastAsia="等线" w:hAnsi="Arial"/>
      <w:b/>
      <w:sz w:val="18"/>
      <w:lang w:val="en-GB" w:eastAsia="en-US"/>
    </w:rPr>
  </w:style>
  <w:style w:type="character" w:customStyle="1" w:styleId="THChar">
    <w:name w:val="TH Char"/>
    <w:link w:val="TH"/>
    <w:qFormat/>
    <w:rsid w:val="00DC656E"/>
    <w:rPr>
      <w:rFonts w:ascii="Arial" w:eastAsia="等线" w:hAnsi="Arial"/>
      <w:b/>
      <w:lang w:val="en-GB" w:eastAsia="en-US"/>
    </w:rPr>
  </w:style>
  <w:style w:type="paragraph" w:customStyle="1" w:styleId="Doc-text2">
    <w:name w:val="Doc-text2"/>
    <w:basedOn w:val="a0"/>
    <w:link w:val="Doc-text2Char"/>
    <w:qFormat/>
    <w:rsid w:val="00892E9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892E9E"/>
    <w:rPr>
      <w:rFonts w:ascii="Arial" w:eastAsia="MS Mincho" w:hAnsi="Arial"/>
      <w:szCs w:val="24"/>
      <w:lang w:val="en-GB" w:eastAsia="en-GB"/>
    </w:rPr>
  </w:style>
  <w:style w:type="table" w:styleId="af6">
    <w:name w:val="Table Grid"/>
    <w:basedOn w:val="a2"/>
    <w:rsid w:val="00892E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6E479F"/>
    <w:rPr>
      <w:rFonts w:ascii="Arial" w:hAnsi="Arial"/>
      <w:lang w:val="en-GB" w:eastAsia="en-US"/>
    </w:rPr>
  </w:style>
  <w:style w:type="paragraph" w:customStyle="1" w:styleId="CRCoverPage">
    <w:name w:val="CR Cover Page"/>
    <w:link w:val="CRCoverPageZchn"/>
    <w:rsid w:val="006E479F"/>
    <w:pPr>
      <w:spacing w:after="120"/>
    </w:pPr>
    <w:rPr>
      <w:rFonts w:ascii="Arial" w:hAnsi="Arial"/>
      <w:lang w:val="en-GB" w:eastAsia="en-US"/>
    </w:rPr>
  </w:style>
  <w:style w:type="paragraph" w:customStyle="1" w:styleId="Agreement">
    <w:name w:val="Agreement"/>
    <w:basedOn w:val="a0"/>
    <w:next w:val="Doc-text2"/>
    <w:uiPriority w:val="99"/>
    <w:qFormat/>
    <w:rsid w:val="00AC5C2C"/>
    <w:pPr>
      <w:numPr>
        <w:numId w:val="37"/>
      </w:numPr>
      <w:overflowPunct/>
      <w:autoSpaceDE/>
      <w:autoSpaceDN/>
      <w:adjustRightInd/>
      <w:spacing w:before="60" w:after="0" w:line="259" w:lineRule="auto"/>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561682">
      <w:bodyDiv w:val="1"/>
      <w:marLeft w:val="0"/>
      <w:marRight w:val="0"/>
      <w:marTop w:val="0"/>
      <w:marBottom w:val="0"/>
      <w:divBdr>
        <w:top w:val="none" w:sz="0" w:space="0" w:color="auto"/>
        <w:left w:val="none" w:sz="0" w:space="0" w:color="auto"/>
        <w:bottom w:val="none" w:sz="0" w:space="0" w:color="auto"/>
        <w:right w:val="none" w:sz="0" w:space="0" w:color="auto"/>
      </w:divBdr>
    </w:div>
    <w:div w:id="1949268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Old%20Backup\Swea\Tools-2\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25731-F05C-48AE-81FA-A478E4185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TotalTime>
  <Pages>4</Pages>
  <Words>1583</Words>
  <Characters>9027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OPPO (Qianxi)</dc:creator>
  <cp:keywords>3GPP; Ericsson; TDoc</cp:keywords>
  <dc:description/>
  <cp:lastModifiedBy>OPPO (Qianxi)</cp:lastModifiedBy>
  <cp:revision>3</cp:revision>
  <cp:lastPrinted>2008-01-31T00:09:00Z</cp:lastPrinted>
  <dcterms:created xsi:type="dcterms:W3CDTF">2022-01-11T01:51:00Z</dcterms:created>
  <dcterms:modified xsi:type="dcterms:W3CDTF">2022-01-11T09:47:00Z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